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0041" w14:textId="4355484A" w:rsidR="00E87FA3" w:rsidRPr="00B760DA" w:rsidRDefault="00F1051B" w:rsidP="00883A6A">
      <w:pPr>
        <w:pStyle w:val="Titel"/>
        <w:spacing w:before="480" w:after="480"/>
        <w:rPr>
          <w:spacing w:val="0"/>
          <w:sz w:val="24"/>
        </w:rPr>
      </w:pPr>
      <w:r w:rsidRPr="00E853FB">
        <w:t>Dienstleistungsvertrag – EUDI Wallet Support-Tooling</w:t>
      </w:r>
    </w:p>
    <w:p w14:paraId="0EA46D61" w14:textId="77777777" w:rsidR="00F1051B" w:rsidRDefault="00F1051B" w:rsidP="00F1051B">
      <w:pPr>
        <w:jc w:val="center"/>
      </w:pPr>
      <w:r>
        <w:t>zwischen</w:t>
      </w:r>
    </w:p>
    <w:p w14:paraId="5504DACF" w14:textId="0FB77C27" w:rsidR="00F1051B" w:rsidRDefault="008F4684" w:rsidP="00F1051B">
      <w:pPr>
        <w:pStyle w:val="Parteien2"/>
      </w:pPr>
      <w:r>
        <w:t>Common Codes</w:t>
      </w:r>
      <w:r w:rsidRPr="00255058">
        <w:t xml:space="preserve"> </w:t>
      </w:r>
      <w:r w:rsidR="00F1051B" w:rsidRPr="00255058">
        <w:t xml:space="preserve">GmbH </w:t>
      </w:r>
    </w:p>
    <w:p w14:paraId="364B165C" w14:textId="0D22A4AF" w:rsidR="00F1051B" w:rsidRPr="00F66F1A" w:rsidRDefault="008F4684" w:rsidP="00F1051B">
      <w:pPr>
        <w:pStyle w:val="Parteien2"/>
        <w:rPr>
          <w:b w:val="0"/>
        </w:rPr>
      </w:pPr>
      <w:r w:rsidRPr="008F4684">
        <w:rPr>
          <w:b w:val="0"/>
        </w:rPr>
        <w:t>Zionskirchstraße 73a, 10119 Berlin</w:t>
      </w:r>
    </w:p>
    <w:p w14:paraId="79A5951F" w14:textId="77777777" w:rsidR="00F1051B" w:rsidRPr="00E87FA3" w:rsidRDefault="00F1051B" w:rsidP="00F1051B">
      <w:pPr>
        <w:pStyle w:val="Parteien2"/>
        <w:spacing w:after="360"/>
        <w:rPr>
          <w:b w:val="0"/>
        </w:rPr>
      </w:pPr>
      <w:r w:rsidRPr="00E87FA3">
        <w:rPr>
          <w:b w:val="0"/>
        </w:rPr>
        <w:t>(im Folgenden: „</w:t>
      </w:r>
      <w:r>
        <w:rPr>
          <w:b w:val="0"/>
        </w:rPr>
        <w:t>Auftraggeber</w:t>
      </w:r>
      <w:r w:rsidRPr="00E87FA3">
        <w:rPr>
          <w:b w:val="0"/>
        </w:rPr>
        <w:t>“)</w:t>
      </w:r>
    </w:p>
    <w:p w14:paraId="6056ADF6" w14:textId="77777777" w:rsidR="00F1051B" w:rsidRDefault="00F1051B" w:rsidP="00F1051B">
      <w:pPr>
        <w:spacing w:after="0"/>
        <w:jc w:val="center"/>
      </w:pPr>
      <w:r>
        <w:t>und</w:t>
      </w:r>
    </w:p>
    <w:p w14:paraId="785C9F30" w14:textId="77777777" w:rsidR="00F1051B" w:rsidRDefault="00F1051B" w:rsidP="00F1051B">
      <w:pPr>
        <w:spacing w:after="0"/>
        <w:jc w:val="center"/>
      </w:pPr>
    </w:p>
    <w:p w14:paraId="1453F910" w14:textId="77777777" w:rsidR="00F1051B" w:rsidRPr="00F66F1A" w:rsidRDefault="00F1051B" w:rsidP="00F1051B">
      <w:pPr>
        <w:spacing w:after="0"/>
        <w:jc w:val="center"/>
        <w:rPr>
          <w:b/>
          <w:highlight w:val="yellow"/>
        </w:rPr>
      </w:pPr>
      <w:r w:rsidRPr="00F66F1A">
        <w:rPr>
          <w:b/>
          <w:highlight w:val="yellow"/>
        </w:rPr>
        <w:t>[…]</w:t>
      </w:r>
    </w:p>
    <w:p w14:paraId="7486A1C4" w14:textId="77777777" w:rsidR="00F1051B" w:rsidRPr="00E87FA3" w:rsidRDefault="00F1051B" w:rsidP="00F1051B">
      <w:pPr>
        <w:spacing w:after="0"/>
        <w:jc w:val="center"/>
      </w:pPr>
      <w:r w:rsidRPr="00F66F1A">
        <w:rPr>
          <w:highlight w:val="yellow"/>
        </w:rPr>
        <w:t>[…]</w:t>
      </w:r>
    </w:p>
    <w:p w14:paraId="6BF8DCED" w14:textId="77777777" w:rsidR="00F1051B" w:rsidRDefault="00F1051B" w:rsidP="00F1051B">
      <w:pPr>
        <w:spacing w:after="360"/>
        <w:jc w:val="center"/>
      </w:pPr>
      <w:r w:rsidRPr="00E87FA3">
        <w:t>(im Folgenden: „</w:t>
      </w:r>
      <w:r>
        <w:t>Auftragnehmer</w:t>
      </w:r>
      <w:r w:rsidRPr="00E87FA3">
        <w:t>“)</w:t>
      </w:r>
    </w:p>
    <w:p w14:paraId="454072B3" w14:textId="77777777" w:rsidR="00F1051B" w:rsidRPr="00E87FA3" w:rsidRDefault="00F1051B" w:rsidP="00F1051B">
      <w:pPr>
        <w:spacing w:after="360"/>
        <w:jc w:val="center"/>
      </w:pPr>
      <w:r>
        <w:t>Auftraggeber und Auftragnehmer gemeinsam die „Parteien“</w:t>
      </w:r>
    </w:p>
    <w:p w14:paraId="43A32731" w14:textId="77777777" w:rsidR="00E87FA3" w:rsidRDefault="00E87FA3" w:rsidP="00883A6A">
      <w:pPr>
        <w:pStyle w:val="berschrift2"/>
        <w:numPr>
          <w:ilvl w:val="0"/>
          <w:numId w:val="0"/>
        </w:numPr>
        <w:spacing w:before="840"/>
      </w:pPr>
      <w:r>
        <w:t>Präambel</w:t>
      </w:r>
    </w:p>
    <w:p w14:paraId="69FBFC76" w14:textId="384ABBD5" w:rsidR="00F1051B" w:rsidRPr="00E853FB" w:rsidRDefault="00F1051B" w:rsidP="00F1051B">
      <w:pPr>
        <w:pStyle w:val="Textkrper-Einzug1"/>
        <w:ind w:left="0"/>
      </w:pPr>
      <w:r w:rsidRPr="00E853FB">
        <w:t>Die überarbeitete EU-Verordnung über elektronische Identifizierung, Authentifizierung und Vertrauensdienste (eIDAS 2.0) erfordert den Aufbau eines sicheren und nutzerfreundlichen Ökosystems, dessen zentrales Instrument die Europäische Digitale Identitätswallet („</w:t>
      </w:r>
      <w:proofErr w:type="gramStart"/>
      <w:r w:rsidRPr="00E853FB">
        <w:t>EUDI Wallet</w:t>
      </w:r>
      <w:proofErr w:type="gramEnd"/>
      <w:r w:rsidRPr="00E853FB">
        <w:t xml:space="preserve">“) ist. In Deutschland erfolgt die Einführung der </w:t>
      </w:r>
      <w:proofErr w:type="gramStart"/>
      <w:r w:rsidRPr="00E853FB">
        <w:t>EUDI Wallet</w:t>
      </w:r>
      <w:proofErr w:type="gramEnd"/>
      <w:r w:rsidRPr="00E853FB">
        <w:t xml:space="preserve"> als gemeinsames Vorhaben des Bundesministeriums für Digitales und Staatliche Modernisierung und der Bundesagentur für Sprunginnovationen (SPRIND GmbH, im Folgenden: „Auftraggeber“) mit besonderem Fokus auf Sicherheit, Datenschutz, Barrierefreiheit, Nutzungsfreundlichkeit und Innovation.</w:t>
      </w:r>
    </w:p>
    <w:p w14:paraId="03112B43" w14:textId="581ACE89" w:rsidR="00F1051B" w:rsidRPr="00E853FB" w:rsidRDefault="00F1051B" w:rsidP="00F1051B">
      <w:pPr>
        <w:pStyle w:val="Textkrper-Einzug1"/>
        <w:ind w:left="0"/>
      </w:pPr>
      <w:r w:rsidRPr="00E853FB">
        <w:t xml:space="preserve">Zur Sicherstellung einer zuverlässigen, datenschutzkonformen und barrierefreien Supportinfrastruktur für Nutzerinnen und Nutzer der </w:t>
      </w:r>
      <w:proofErr w:type="gramStart"/>
      <w:r w:rsidRPr="00E853FB">
        <w:t>EUDI Wallet</w:t>
      </w:r>
      <w:proofErr w:type="gramEnd"/>
      <w:r w:rsidRPr="00E853FB">
        <w:t xml:space="preserve"> (B2C) sowie institutionelle Partner (B2B) schreibt der Auftraggeber den Aufbau und Betrieb einer mehrstufigen Support Organisation aus. Gegenstand dieses Vertrags sind die Leistungen</w:t>
      </w:r>
      <w:r w:rsidR="00350592">
        <w:t xml:space="preserve"> bzgl.</w:t>
      </w:r>
      <w:r w:rsidR="00776C6A">
        <w:t xml:space="preserve"> </w:t>
      </w:r>
      <w:r w:rsidRPr="00E853FB">
        <w:t xml:space="preserve">Support-Tooling </w:t>
      </w:r>
      <w:r w:rsidR="00776C6A">
        <w:t>(inkl.</w:t>
      </w:r>
      <w:r w:rsidRPr="00E853FB">
        <w:t xml:space="preserve"> technische</w:t>
      </w:r>
      <w:r w:rsidR="00776C6A">
        <w:t>r</w:t>
      </w:r>
      <w:r w:rsidRPr="00E853FB">
        <w:t xml:space="preserve"> Infrastruktur). Leistungen </w:t>
      </w:r>
      <w:r w:rsidR="00776C6A">
        <w:t>bzgl.</w:t>
      </w:r>
      <w:r w:rsidRPr="00E853FB">
        <w:t xml:space="preserve"> BPO / Contact Center und VoC</w:t>
      </w:r>
      <w:r w:rsidR="00350592">
        <w:t xml:space="preserve"> („Voice of Customer“)</w:t>
      </w:r>
      <w:r w:rsidRPr="00E853FB">
        <w:t xml:space="preserve"> / Feedback &amp; Analytics </w:t>
      </w:r>
      <w:r w:rsidR="00B32F2B">
        <w:t xml:space="preserve">wurden bzw. </w:t>
      </w:r>
      <w:r w:rsidRPr="00E853FB">
        <w:t>werden in gesonderten Verträgen geregelt.</w:t>
      </w:r>
    </w:p>
    <w:p w14:paraId="652360FC" w14:textId="6B8B5363" w:rsidR="00E87FA3" w:rsidRPr="00C05CD6" w:rsidRDefault="00F1051B" w:rsidP="00F1051B">
      <w:r w:rsidRPr="00E853FB">
        <w:t>Vor diesem Hintergrund schließen die Parteien folgenden Dienstleistungsvertrag.</w:t>
      </w:r>
    </w:p>
    <w:p w14:paraId="194C89C0" w14:textId="77777777" w:rsidR="00E87FA3" w:rsidRDefault="00E87FA3" w:rsidP="00B62F48">
      <w:pPr>
        <w:pStyle w:val="berschrift2"/>
      </w:pPr>
      <w:r w:rsidRPr="00A20A35">
        <w:t>Vertragsgegenstand</w:t>
      </w:r>
    </w:p>
    <w:p w14:paraId="52393B61" w14:textId="17723C1B" w:rsidR="00E853FB" w:rsidRDefault="00E853FB" w:rsidP="00337A9C">
      <w:pPr>
        <w:pStyle w:val="berschrift3"/>
      </w:pPr>
      <w:r w:rsidRPr="00E853FB">
        <w:t>Gegenstand dieses Vertrags ist die Bereitstellung, Implementierung, der Betrieb und die Wartung der vollständigen technischen Support-Infrastruktur („Support-Tooling“) für die EUDI Wallet Support Organisation.</w:t>
      </w:r>
    </w:p>
    <w:p w14:paraId="64CE77FE" w14:textId="737533CC" w:rsidR="008303EE" w:rsidRPr="00E853FB" w:rsidRDefault="008303EE" w:rsidP="00337A9C">
      <w:pPr>
        <w:pStyle w:val="berschrift3"/>
      </w:pPr>
      <w:r w:rsidRPr="00E853FB">
        <w:lastRenderedPageBreak/>
        <w:t>Auftragnehmer ist das im Vergabeverfahren</w:t>
      </w:r>
      <w:r w:rsidR="00985922">
        <w:t xml:space="preserve"> </w:t>
      </w:r>
      <w:r w:rsidR="00985922" w:rsidRPr="00985922">
        <w:t>103468/2026-2-2</w:t>
      </w:r>
      <w:r w:rsidRPr="00E853FB">
        <w:t xml:space="preserve"> ausgewählte Unternehmen (Einzelbieter oder Bietergemeinschaft).</w:t>
      </w:r>
    </w:p>
    <w:p w14:paraId="78A7D55F" w14:textId="177E0DDD" w:rsidR="00E853FB" w:rsidRPr="00E853FB" w:rsidRDefault="00E853FB" w:rsidP="00337A9C">
      <w:pPr>
        <w:pStyle w:val="berschrift3"/>
      </w:pPr>
      <w:r w:rsidRPr="00E853FB">
        <w:t>Der Auftragnehmer ist nicht nur für die anfängliche Implementierung verantwortlich, sondern übernimmt während der gesamten Vertragslaufzeit insbesondere folgende Aufgaben:</w:t>
      </w:r>
    </w:p>
    <w:p w14:paraId="59B1953F" w14:textId="313AFB45" w:rsidR="00E853FB" w:rsidRPr="00E853FB" w:rsidRDefault="00E853FB" w:rsidP="00C33A37">
      <w:pPr>
        <w:pStyle w:val="Aufzhlung"/>
        <w:ind w:left="1020"/>
      </w:pPr>
      <w:r w:rsidRPr="00E853FB">
        <w:t>Bereitstellung und Hosting der Systeme (ausschließlich EU-konform, ISO 27001-zertifiziert oder gleichwertig),</w:t>
      </w:r>
    </w:p>
    <w:p w14:paraId="75337EA7" w14:textId="7FAB9FC4" w:rsidR="00E853FB" w:rsidRPr="00E853FB" w:rsidRDefault="00E853FB" w:rsidP="00C33A37">
      <w:pPr>
        <w:pStyle w:val="Aufzhlung"/>
        <w:ind w:left="1020"/>
      </w:pPr>
      <w:r w:rsidRPr="00E853FB">
        <w:t>laufende Administration einschließlich Konfiguration, Benutzer- und Rechteverwaltung,</w:t>
      </w:r>
    </w:p>
    <w:p w14:paraId="24C441E3" w14:textId="547A084F" w:rsidR="00E853FB" w:rsidRPr="00E853FB" w:rsidRDefault="00E853FB" w:rsidP="00C33A37">
      <w:pPr>
        <w:pStyle w:val="Aufzhlung"/>
        <w:ind w:left="1020"/>
      </w:pPr>
      <w:r w:rsidRPr="00E853FB">
        <w:t>Einrichtung und Pflege der SLA-Regelwerke, Routing-Logik und KI-Parameterisierung,</w:t>
      </w:r>
    </w:p>
    <w:p w14:paraId="2D4D3D5E" w14:textId="59F8FC86" w:rsidR="00E853FB" w:rsidRPr="00E853FB" w:rsidRDefault="00E853FB" w:rsidP="00C33A37">
      <w:pPr>
        <w:pStyle w:val="Aufzhlung"/>
        <w:ind w:left="1020"/>
      </w:pPr>
      <w:r w:rsidRPr="00E853FB">
        <w:t>Wartung und Aktualisierung (Security-Patches, Versionsmanagement, Kompatibilitätspflege),</w:t>
      </w:r>
    </w:p>
    <w:p w14:paraId="0D2F1E94" w14:textId="2825F333" w:rsidR="00E853FB" w:rsidRPr="00E853FB" w:rsidRDefault="00E853FB" w:rsidP="00C33A37">
      <w:pPr>
        <w:pStyle w:val="Aufzhlung"/>
        <w:ind w:left="1020"/>
      </w:pPr>
      <w:r w:rsidRPr="00E853FB">
        <w:t>2nd-Level-Systemsupport für das interne Team des Auftraggebers und das BPO</w:t>
      </w:r>
      <w:r w:rsidR="00350592">
        <w:t xml:space="preserve"> / Contact Center </w:t>
      </w:r>
      <w:r w:rsidRPr="00E853FB">
        <w:t>Team,</w:t>
      </w:r>
    </w:p>
    <w:p w14:paraId="29FBBF4F" w14:textId="7D9173F9" w:rsidR="00E853FB" w:rsidRPr="00E853FB" w:rsidRDefault="00E853FB" w:rsidP="00C33A37">
      <w:pPr>
        <w:pStyle w:val="Aufzhlung"/>
        <w:ind w:left="1020"/>
      </w:pPr>
      <w:r w:rsidRPr="00E853FB">
        <w:t>Monitoring und Alerting der Systemverfügbarkeit.</w:t>
      </w:r>
    </w:p>
    <w:p w14:paraId="39E6FDE2" w14:textId="7E19899A" w:rsidR="00E853FB" w:rsidRPr="00E853FB" w:rsidRDefault="00776C6A" w:rsidP="00337A9C">
      <w:pPr>
        <w:pStyle w:val="berschrift3"/>
      </w:pPr>
      <w:r>
        <w:t>Die vorliegende Beauftragung</w:t>
      </w:r>
      <w:r w:rsidR="00E853FB" w:rsidRPr="00E853FB">
        <w:t xml:space="preserve"> umfasst ausschließlich die technische Infrastruktur. Der operative First-Level-Support und das Feedback- und Analytics-System sind nicht Gegenstand dieses Vertrags. Soweit Schnittstellen </w:t>
      </w:r>
      <w:r>
        <w:t>dazu</w:t>
      </w:r>
      <w:r w:rsidR="00E853FB" w:rsidRPr="00E853FB">
        <w:t xml:space="preserve"> bestehen, dienen sie der Sicherstellung der Interoperabilität und Datenflüsse.</w:t>
      </w:r>
      <w:r w:rsidR="006767D6">
        <w:t xml:space="preserve"> </w:t>
      </w:r>
    </w:p>
    <w:p w14:paraId="2988666A" w14:textId="77777777" w:rsidR="001B25A2" w:rsidRDefault="001B25A2" w:rsidP="001B25A2">
      <w:pPr>
        <w:pStyle w:val="berschrift2"/>
        <w:numPr>
          <w:ilvl w:val="1"/>
          <w:numId w:val="6"/>
        </w:numPr>
      </w:pPr>
      <w:r>
        <w:t>Rechtsnachfolge, Übergang auf verbundene Gesellschaft</w:t>
      </w:r>
    </w:p>
    <w:p w14:paraId="70CDC446" w14:textId="77777777" w:rsidR="001B25A2" w:rsidRDefault="001B25A2" w:rsidP="001B25A2">
      <w:pPr>
        <w:pStyle w:val="berschrift3"/>
        <w:numPr>
          <w:ilvl w:val="2"/>
          <w:numId w:val="6"/>
        </w:numPr>
        <w:tabs>
          <w:tab w:val="clear" w:pos="850"/>
        </w:tabs>
      </w:pPr>
      <w:r>
        <w:t>Sollte der Auftraggeber in seiner jetzigen Rechtsform nicht mehr fortbestehen, tritt – soweit gesetzlich zulässig – sein Rechtsnachfolger in sämtliche Rechte und Pflichten aus diesem Vertrag ein. Die jeweiligen Pflichten der Parteien gelten unverändert fort.</w:t>
      </w:r>
    </w:p>
    <w:p w14:paraId="20EFB47B" w14:textId="30816A38" w:rsidR="001B25A2" w:rsidRDefault="001B25A2" w:rsidP="001B25A2">
      <w:pPr>
        <w:pStyle w:val="berschrift3"/>
        <w:numPr>
          <w:ilvl w:val="2"/>
          <w:numId w:val="6"/>
        </w:numPr>
        <w:tabs>
          <w:tab w:val="clear" w:pos="850"/>
        </w:tabs>
      </w:pPr>
      <w:r>
        <w:t>Der Auftraggeber führt das Projekt „</w:t>
      </w:r>
      <w:proofErr w:type="gramStart"/>
      <w:r>
        <w:t>EUDI Wallet</w:t>
      </w:r>
      <w:proofErr w:type="gramEnd"/>
      <w:r>
        <w:t>“ perspektivisch in einer noch zu gründenden Tochter- oder Schwestergesellschaft fort. Der Auftraggeber ist berechtigt, seine Rechte und Pflichten aus diesem Vertrag ganz oder teilweise mit angemessener vorheriger Ankündigung auf diese Gesellschaft zu übertragen. In diesem Fall gelten die Rechte und Pflichten des Auftragnehmers unverändert gegenüber der benannten Gesellschaft fort; ein gesonderter Zustimmungsakt des Auftragnehmers ist hierfür nicht erforderlich, soweit zwingende gesetzliche Regelungen dem nicht entgegenstehen.</w:t>
      </w:r>
    </w:p>
    <w:p w14:paraId="5E10EAC0" w14:textId="4E6F4BD9" w:rsidR="001B25A2" w:rsidRPr="001B25A2" w:rsidRDefault="001B25A2" w:rsidP="001D33F5">
      <w:pPr>
        <w:pStyle w:val="berschrift3"/>
        <w:numPr>
          <w:ilvl w:val="2"/>
          <w:numId w:val="6"/>
        </w:numPr>
        <w:tabs>
          <w:tab w:val="clear" w:pos="850"/>
        </w:tabs>
      </w:pPr>
      <w:r>
        <w:t>Der Auftragnehmer ist verpflichtet, im Falle eines Übergangs auf die vorgenannte Gesellschaft seine Leistungen so fortzuführen, dass eine Unterbrechung der Leistungserbringung vermieden wird. Die Parteien werden hierzu eine geordnete Übergabe planen und durchführen.</w:t>
      </w:r>
    </w:p>
    <w:p w14:paraId="2E283BD3" w14:textId="4AF7FA5A" w:rsidR="00E853FB" w:rsidRPr="00E853FB" w:rsidRDefault="00E853FB" w:rsidP="00A6783E">
      <w:pPr>
        <w:pStyle w:val="berschrift2"/>
      </w:pPr>
      <w:r w:rsidRPr="00E853FB">
        <w:lastRenderedPageBreak/>
        <w:t>Vertragsbestandteile und Geltungsreihenfolge</w:t>
      </w:r>
    </w:p>
    <w:p w14:paraId="588BE2B2" w14:textId="11235826" w:rsidR="00E853FB" w:rsidRPr="00E853FB" w:rsidRDefault="00E853FB" w:rsidP="00337A9C">
      <w:pPr>
        <w:pStyle w:val="berschrift3"/>
      </w:pPr>
      <w:r w:rsidRPr="00E853FB">
        <w:t>Vertragsbestandteile und Rechtsgrundlagen – in der Reihenfolge ihrer Geltung – sind:</w:t>
      </w:r>
    </w:p>
    <w:p w14:paraId="0984A6BA" w14:textId="4A299D65" w:rsidR="00E853FB" w:rsidRPr="00E853FB" w:rsidRDefault="00E853FB" w:rsidP="00C33A37">
      <w:pPr>
        <w:pStyle w:val="Aufzhlung"/>
        <w:ind w:left="1020"/>
      </w:pPr>
      <w:r w:rsidRPr="00E853FB">
        <w:t>Diese Dienstleistungsvereinbarung,</w:t>
      </w:r>
    </w:p>
    <w:p w14:paraId="3F892416" w14:textId="6A70D259" w:rsidR="00E853FB" w:rsidRPr="00E853FB" w:rsidRDefault="00E853FB" w:rsidP="00C33A37">
      <w:pPr>
        <w:pStyle w:val="Aufzhlung"/>
        <w:ind w:left="1020"/>
      </w:pPr>
      <w:r w:rsidRPr="00E853FB">
        <w:t>die Leistungsbeschreibung</w:t>
      </w:r>
      <w:proofErr w:type="gramStart"/>
      <w:r w:rsidR="00985922">
        <w:t>_(</w:t>
      </w:r>
      <w:proofErr w:type="gramEnd"/>
      <w:r w:rsidR="00985922">
        <w:t>v1.0)</w:t>
      </w:r>
      <w:r w:rsidR="00C33A37">
        <w:t>,</w:t>
      </w:r>
    </w:p>
    <w:p w14:paraId="50F512A4" w14:textId="4B215FF5" w:rsidR="00E853FB" w:rsidRPr="00E853FB" w:rsidRDefault="00E853FB" w:rsidP="00C33A37">
      <w:pPr>
        <w:pStyle w:val="Aufzhlung"/>
        <w:ind w:left="1020"/>
      </w:pPr>
      <w:r w:rsidRPr="00E853FB">
        <w:t>die sonstigen Vergabeunterlagen (einschließlich Formblätter Eignungskriterien, Zuschlagskriterien und Preisblatt),</w:t>
      </w:r>
    </w:p>
    <w:p w14:paraId="72EED1A9" w14:textId="289E4E36" w:rsidR="00E853FB" w:rsidRPr="00E853FB" w:rsidRDefault="00E853FB" w:rsidP="00C33A37">
      <w:pPr>
        <w:pStyle w:val="Aufzhlung"/>
        <w:ind w:left="1020"/>
      </w:pPr>
      <w:r w:rsidRPr="00E853FB">
        <w:t>das Angebot des Auftragnehmers,</w:t>
      </w:r>
    </w:p>
    <w:p w14:paraId="23D80EDA" w14:textId="7E01B2A3" w:rsidR="00E853FB" w:rsidRPr="00E853FB" w:rsidRDefault="00E853FB" w:rsidP="00C33A37">
      <w:pPr>
        <w:pStyle w:val="Aufzhlung"/>
        <w:ind w:left="1020"/>
      </w:pPr>
      <w:r w:rsidRPr="00E853FB">
        <w:t>die einschlägigen vergaberechtlichen Bestimmungen sowie die Verdingungsordnung für Leistungen – Teil B (VOL/B), soweit anwendbar,</w:t>
      </w:r>
    </w:p>
    <w:p w14:paraId="4FE7D825" w14:textId="7E50438A" w:rsidR="00E853FB" w:rsidRPr="00E853FB" w:rsidRDefault="00E853FB" w:rsidP="00C33A37">
      <w:pPr>
        <w:pStyle w:val="Aufzhlung"/>
        <w:ind w:left="1020"/>
      </w:pPr>
      <w:r w:rsidRPr="00E853FB">
        <w:t>die gesetzlichen Regelungen des Bürgerlichen Gesetzbuches (BGB).</w:t>
      </w:r>
    </w:p>
    <w:p w14:paraId="0C5BF689" w14:textId="5A6B2513" w:rsidR="00E853FB" w:rsidRPr="00E853FB" w:rsidRDefault="00E853FB" w:rsidP="00337A9C">
      <w:pPr>
        <w:pStyle w:val="berschrift3"/>
      </w:pPr>
      <w:r w:rsidRPr="00E853FB">
        <w:t>Im Falle von Widersprüchen zwischen den Vertragsbestandteilen geht die speziellere Regelung der allgemeineren vor. Die Leistungsbeschreibung konkretisiert die vertraglichen Pflichten des Auftragnehmers und ist verbindlich.</w:t>
      </w:r>
    </w:p>
    <w:p w14:paraId="3F0D993F" w14:textId="2BFAF4AD" w:rsidR="00E853FB" w:rsidRDefault="00E853FB" w:rsidP="00337A9C">
      <w:pPr>
        <w:pStyle w:val="berschrift3"/>
      </w:pPr>
      <w:r w:rsidRPr="00E853FB">
        <w:t>Die Regelungen dieses Vertrags gelten ausschließlich. Allgemeine Geschäftsbedingungen des Auftragnehmers werden nur Vertragsbestandteil, wenn der Auftraggeber ihrer Geltung ausdrücklich schriftlich zustimmt.</w:t>
      </w:r>
    </w:p>
    <w:p w14:paraId="1E4653DC" w14:textId="22CB07C4" w:rsidR="00350592" w:rsidRPr="00350592" w:rsidRDefault="00350592" w:rsidP="001C2DF1">
      <w:pPr>
        <w:pStyle w:val="berschrift3"/>
      </w:pPr>
      <w:r>
        <w:t xml:space="preserve">Zur Klarstellung: Soweit in der Leistungsbeschreibung sowie den sonstigen Vergabeunterlagen „Los 1“ benannt wird, meint dies das </w:t>
      </w:r>
      <w:r w:rsidRPr="00350592">
        <w:t>BPO-basierte Contact Center</w:t>
      </w:r>
      <w:r>
        <w:t xml:space="preserve">, das Gegenstand eines eigenständigen Verfahrens ist </w:t>
      </w:r>
      <w:r w:rsidRPr="00350592">
        <w:t>(Vergabenummer: 103468/2026-1)</w:t>
      </w:r>
      <w:r>
        <w:t xml:space="preserve">. Soweit in der Leistungsbeschreibung sowie den sonstigen Vergabeunterlagen „Los 2“ benannt ist, meint dies das Support Tooling nach diesem Vertrag. Soweit in der Leistungsbeschreibung sowie den sonstigen Vergabeunterlagen „Los 3“ benannt ist, meint dies das gesondert von der Auftraggeberin ausgeschriebene Verfahren Qualitätsmanagement und </w:t>
      </w:r>
      <w:r w:rsidRPr="00350592">
        <w:t>Voice of Customer – Feedback &amp; Analyse</w:t>
      </w:r>
      <w:r>
        <w:t>.</w:t>
      </w:r>
    </w:p>
    <w:p w14:paraId="07BCD790" w14:textId="51AAA983" w:rsidR="00E853FB" w:rsidRPr="00E853FB" w:rsidRDefault="00E853FB" w:rsidP="00A6783E">
      <w:pPr>
        <w:pStyle w:val="berschrift2"/>
      </w:pPr>
      <w:r w:rsidRPr="00E853FB">
        <w:t>Support-Organisationsstruktur und losübergreifende SLAs</w:t>
      </w:r>
    </w:p>
    <w:p w14:paraId="72A66256" w14:textId="1D2B6E24" w:rsidR="00E853FB" w:rsidRPr="00E853FB" w:rsidRDefault="00E853FB" w:rsidP="00C33A37">
      <w:pPr>
        <w:pStyle w:val="berschrift3"/>
      </w:pPr>
      <w:r w:rsidRPr="00E853FB">
        <w:t>Die Support Organisation des Auftraggebers ist in vier Unterstützungslevels gegliedert:</w:t>
      </w:r>
    </w:p>
    <w:p w14:paraId="741771D4" w14:textId="79EA0845" w:rsidR="00E853FB" w:rsidRPr="00E853FB" w:rsidRDefault="00E853FB" w:rsidP="008D527A">
      <w:pPr>
        <w:pStyle w:val="Aufzhlung"/>
        <w:ind w:left="1020"/>
        <w:rPr>
          <w:lang w:val="en-GB"/>
        </w:rPr>
      </w:pPr>
      <w:r w:rsidRPr="00E853FB">
        <w:rPr>
          <w:lang w:val="en-GB"/>
        </w:rPr>
        <w:t>Level 0 – Self-Service,</w:t>
      </w:r>
    </w:p>
    <w:p w14:paraId="614F1867" w14:textId="53F13445" w:rsidR="00E853FB" w:rsidRPr="00E853FB" w:rsidRDefault="00E853FB" w:rsidP="008D527A">
      <w:pPr>
        <w:pStyle w:val="Aufzhlung"/>
        <w:ind w:left="1020"/>
        <w:rPr>
          <w:lang w:val="en-GB"/>
        </w:rPr>
      </w:pPr>
      <w:r w:rsidRPr="00E853FB">
        <w:rPr>
          <w:lang w:val="en-GB"/>
        </w:rPr>
        <w:t>Level 1 – First Contact,</w:t>
      </w:r>
    </w:p>
    <w:p w14:paraId="5D1E9A77" w14:textId="323FFBCA" w:rsidR="00E853FB" w:rsidRPr="00E853FB" w:rsidRDefault="00E853FB" w:rsidP="008D527A">
      <w:pPr>
        <w:pStyle w:val="Aufzhlung"/>
        <w:ind w:left="1020"/>
        <w:rPr>
          <w:lang w:val="en-GB"/>
        </w:rPr>
      </w:pPr>
      <w:r w:rsidRPr="00E853FB">
        <w:rPr>
          <w:lang w:val="en-GB"/>
        </w:rPr>
        <w:t>Level 2 – Technical &amp; Credential Support,</w:t>
      </w:r>
    </w:p>
    <w:p w14:paraId="1D5567CF" w14:textId="79A70A86" w:rsidR="00E853FB" w:rsidRPr="00E853FB" w:rsidRDefault="00E853FB" w:rsidP="008D527A">
      <w:pPr>
        <w:pStyle w:val="Aufzhlung"/>
        <w:ind w:left="1020"/>
        <w:rPr>
          <w:lang w:val="en-GB"/>
        </w:rPr>
      </w:pPr>
      <w:r w:rsidRPr="00E853FB">
        <w:rPr>
          <w:lang w:val="en-GB"/>
        </w:rPr>
        <w:t>Level 3 – Eskalation &amp; Incident Management.</w:t>
      </w:r>
    </w:p>
    <w:p w14:paraId="707C35A8" w14:textId="5B7A3965" w:rsidR="00E853FB" w:rsidRPr="00E853FB" w:rsidRDefault="00776C6A" w:rsidP="00337A9C">
      <w:pPr>
        <w:pStyle w:val="berschrift3"/>
      </w:pPr>
      <w:r>
        <w:lastRenderedPageBreak/>
        <w:t>Die Erbringung der vertragsgegenständlichen Leistungen</w:t>
      </w:r>
      <w:r w:rsidR="00E853FB" w:rsidRPr="00E853FB">
        <w:t xml:space="preserve"> stellt für alle Support-Levels die technische Infrastruktur bereit. Dies umfasst insbesondere Self-Service-Tools (Level 0), das Ticketsystem und Kommunikationssysteme (Level 1), technische Support- und Integrationswerkzeuge (Level 2) sowie die Unterstützung des Incident Managements (Level 3).</w:t>
      </w:r>
    </w:p>
    <w:p w14:paraId="6823567B" w14:textId="3E513F5D" w:rsidR="00E853FB" w:rsidRPr="00E853FB" w:rsidRDefault="00E853FB" w:rsidP="00337A9C">
      <w:pPr>
        <w:pStyle w:val="berschrift3"/>
      </w:pPr>
      <w:r w:rsidRPr="00E853FB">
        <w:t>Für den gesamten Support-Prozess gilt eine durchgängige End-to-End-Bearbeitungslogik, deren technische Abbildung durch den Auftragnehmer in der Systemkonfiguration sicherzustellen ist. Der Auftragnehmer implementiert die erforderlichen SLA- und Routing-Regeln, sodass insbesondere folgende Bearbeitungsziele technisch unterstützt werden:</w:t>
      </w:r>
    </w:p>
    <w:p w14:paraId="2EB98E9E" w14:textId="109628A4" w:rsidR="00E853FB" w:rsidRPr="00E853FB" w:rsidRDefault="00E853FB" w:rsidP="008D527A">
      <w:pPr>
        <w:pStyle w:val="Aufzhlung"/>
        <w:ind w:left="1020"/>
      </w:pPr>
      <w:r w:rsidRPr="00E853FB">
        <w:t xml:space="preserve">Level 0 → Level 1: Erstkontakt und/oder Ticket-Erstellung innerhalb </w:t>
      </w:r>
      <w:r w:rsidR="001D33F5">
        <w:t>der in der Leistungsbeschreibung</w:t>
      </w:r>
      <w:r w:rsidR="001D33F5" w:rsidRPr="00E853FB">
        <w:t xml:space="preserve"> </w:t>
      </w:r>
      <w:r w:rsidRPr="00E853FB">
        <w:t>definierten Maximaldauer innerhalb der Betriebszeiten,</w:t>
      </w:r>
    </w:p>
    <w:p w14:paraId="7F7EC646" w14:textId="4E40E1D6" w:rsidR="00E853FB" w:rsidRPr="00E853FB" w:rsidRDefault="00E853FB" w:rsidP="008D527A">
      <w:pPr>
        <w:pStyle w:val="Aufzhlung"/>
        <w:ind w:left="1020"/>
      </w:pPr>
      <w:r w:rsidRPr="00E853FB">
        <w:t xml:space="preserve">Level 1 → Level 2: fristgerechte Eskalation </w:t>
      </w:r>
      <w:r w:rsidR="001D33F5">
        <w:t xml:space="preserve">gem. Leistungsbeschreibung </w:t>
      </w:r>
      <w:r w:rsidRPr="00E853FB">
        <w:t>bei Nicht-Erfüllung auf Level 1,</w:t>
      </w:r>
    </w:p>
    <w:p w14:paraId="5A85E7F2" w14:textId="744EE26F" w:rsidR="00E853FB" w:rsidRPr="00E853FB" w:rsidRDefault="00E853FB" w:rsidP="008D527A">
      <w:pPr>
        <w:pStyle w:val="Aufzhlung"/>
        <w:ind w:left="1020"/>
      </w:pPr>
      <w:r w:rsidRPr="00E853FB">
        <w:t>Level 2 → Level 3: fristgerechte Eskalation kritischer und sicherheitsrelevanter Fälle</w:t>
      </w:r>
      <w:r w:rsidR="001D33F5">
        <w:t xml:space="preserve"> gem. Leistungsbeschreibung</w:t>
      </w:r>
      <w:r w:rsidRPr="00E853FB">
        <w:t xml:space="preserve"> inklusive Benachrichtigung der zuständigen Stellen.</w:t>
      </w:r>
    </w:p>
    <w:p w14:paraId="5E2020F4" w14:textId="0603A1F6" w:rsidR="00E853FB" w:rsidRPr="00E853FB" w:rsidRDefault="00E853FB" w:rsidP="00337A9C">
      <w:pPr>
        <w:pStyle w:val="berschrift3"/>
      </w:pPr>
      <w:r w:rsidRPr="00E853FB">
        <w:t>Die konkrete Ausgestaltung der SLAs (z.B. Antwortzeiten, Eskalationsfristen) wird in der Leistungsbeschreibung und im Lösungskonzept festgelegt und ist vom Auftragnehmer technisch umzusetzen und im Betrieb zu überwachen.</w:t>
      </w:r>
    </w:p>
    <w:p w14:paraId="119D1C04" w14:textId="7AF8BC51" w:rsidR="00E853FB" w:rsidRPr="00E853FB" w:rsidRDefault="00337A9C" w:rsidP="00337A9C">
      <w:pPr>
        <w:pStyle w:val="berschrift2"/>
      </w:pPr>
      <w:r>
        <w:t>S</w:t>
      </w:r>
      <w:r w:rsidR="00E853FB" w:rsidRPr="00E853FB">
        <w:t xml:space="preserve">ystemarchitektur und Grundanforderungen </w:t>
      </w:r>
    </w:p>
    <w:p w14:paraId="53488418" w14:textId="335D6D75" w:rsidR="00E853FB" w:rsidRPr="00E853FB" w:rsidRDefault="00E853FB" w:rsidP="00337A9C">
      <w:pPr>
        <w:pStyle w:val="berschrift3"/>
      </w:pPr>
      <w:r w:rsidRPr="00E853FB">
        <w:t xml:space="preserve">Alle Systeme, die der Auftragnehmer </w:t>
      </w:r>
      <w:r w:rsidR="00776C6A">
        <w:t>vertragsgemäß</w:t>
      </w:r>
      <w:r w:rsidRPr="00E853FB">
        <w:t xml:space="preserve"> bereitstellt oder betreibt, müssen folgende übergreifende Anforderungen erfüllen:</w:t>
      </w:r>
    </w:p>
    <w:p w14:paraId="200060DE" w14:textId="65FB9AAA" w:rsidR="00E853FB" w:rsidRPr="00E853FB" w:rsidRDefault="00E853FB" w:rsidP="00461B1E">
      <w:pPr>
        <w:pStyle w:val="Aufzhlung"/>
        <w:ind w:left="1020"/>
      </w:pPr>
      <w:r w:rsidRPr="00E853FB">
        <w:t>EU-Hosting: Ausschließlich in der Europäischen Union gehostete Infrastruktur; es ist sicherzustellen, dass kein rechtliches Exposure unter außereuropäischen Zugriffsnormen (insbesondere US CLOUD Act) besteht.</w:t>
      </w:r>
    </w:p>
    <w:p w14:paraId="54A63676" w14:textId="366BC3FA" w:rsidR="00E853FB" w:rsidRPr="00E853FB" w:rsidRDefault="00E853FB" w:rsidP="00461B1E">
      <w:pPr>
        <w:pStyle w:val="Aufzhlung"/>
        <w:ind w:left="1020"/>
      </w:pPr>
      <w:r w:rsidRPr="00E853FB">
        <w:t>ISO 27001: Alle kontaktdatenverarbeitenden Systeme müssen auf ISO 27001-zertifizierter Infrastruktur betrieben werden oder einen gleichwertigen Informationssicherheitsstandard nachweisen.</w:t>
      </w:r>
    </w:p>
    <w:p w14:paraId="738BA266" w14:textId="1377EC49" w:rsidR="00E853FB" w:rsidRPr="00E853FB" w:rsidRDefault="00E853FB" w:rsidP="00461B1E">
      <w:pPr>
        <w:pStyle w:val="Aufzhlung"/>
        <w:ind w:left="1020"/>
      </w:pPr>
      <w:r w:rsidRPr="00E853FB">
        <w:t xml:space="preserve">API-first / </w:t>
      </w:r>
      <w:proofErr w:type="gramStart"/>
      <w:r w:rsidRPr="00E853FB">
        <w:t>Modular</w:t>
      </w:r>
      <w:proofErr w:type="gramEnd"/>
      <w:r w:rsidRPr="00E853FB">
        <w:t>: Vollständige API-basierte Integration aller Komponenten; proprietäre Silos sind zu vermeiden.</w:t>
      </w:r>
    </w:p>
    <w:p w14:paraId="5153309F" w14:textId="30DB2BB5" w:rsidR="00E853FB" w:rsidRPr="00E853FB" w:rsidRDefault="00E853FB" w:rsidP="00461B1E">
      <w:pPr>
        <w:pStyle w:val="Aufzhlung"/>
        <w:ind w:left="1020"/>
      </w:pPr>
      <w:r w:rsidRPr="00E853FB">
        <w:t>DSGVO-Konformität: Umsetzung von Datenminimierung, Pseudonymisierung, Audit-Logging und Abschluss der erforderlichen Auftragsverarbeitungsverträge.</w:t>
      </w:r>
    </w:p>
    <w:p w14:paraId="7E838780" w14:textId="5DA1A5B9" w:rsidR="00E853FB" w:rsidRPr="00E853FB" w:rsidRDefault="00E853FB" w:rsidP="00461B1E">
      <w:pPr>
        <w:pStyle w:val="Aufzhlung"/>
        <w:ind w:left="1020"/>
      </w:pPr>
      <w:r w:rsidRPr="00E853FB">
        <w:t>Barrierefreiheit: Alle nutzer- oder agentenseitigen Oberflächen sind mindestens WCAG 2.1 AA-konform zu gestalten.</w:t>
      </w:r>
    </w:p>
    <w:p w14:paraId="70BEA615" w14:textId="77777777" w:rsidR="00570AED" w:rsidRDefault="00E853FB" w:rsidP="00570AED">
      <w:pPr>
        <w:pStyle w:val="Aufzhlung"/>
        <w:ind w:left="1020"/>
      </w:pPr>
      <w:r w:rsidRPr="00E853FB">
        <w:t>Vendor-Lock-in-Vermeidung: Einsatz offener Standards und vollständige Datenexportfähigkeit zur Gewährleistung der Datenportabilität.</w:t>
      </w:r>
      <w:r w:rsidR="001D33F5">
        <w:t xml:space="preserve"> S</w:t>
      </w:r>
      <w:r w:rsidR="001D33F5" w:rsidRPr="001D33F5">
        <w:t xml:space="preserve">ämtliche Datenmodelle, Schnittstellen </w:t>
      </w:r>
      <w:r w:rsidR="001D33F5" w:rsidRPr="001D33F5">
        <w:lastRenderedPageBreak/>
        <w:t>und Exporte beruhen auf offenen, dokumentierten Standards (z.B. JSON/REST, OpenAPI</w:t>
      </w:r>
      <w:r w:rsidR="001D33F5" w:rsidRPr="001D33F5">
        <w:noBreakHyphen/>
        <w:t>Spezifikation) und</w:t>
      </w:r>
      <w:r w:rsidR="001D33F5">
        <w:t xml:space="preserve"> </w:t>
      </w:r>
      <w:r w:rsidR="001D33F5" w:rsidRPr="001D33F5">
        <w:t xml:space="preserve">keine technischen oder lizenzrechtlichen Sperren </w:t>
      </w:r>
      <w:r w:rsidR="001D33F5">
        <w:t>dürfen</w:t>
      </w:r>
      <w:r w:rsidR="001D33F5" w:rsidRPr="001D33F5">
        <w:t xml:space="preserve"> den Wechsel auf andere Anbieter behindern.</w:t>
      </w:r>
    </w:p>
    <w:p w14:paraId="330107F5" w14:textId="792A8F0C" w:rsidR="00570AED" w:rsidRPr="00E853FB" w:rsidRDefault="00570AED" w:rsidP="00D35D3A">
      <w:pPr>
        <w:pStyle w:val="Aufzhlung"/>
        <w:numPr>
          <w:ilvl w:val="0"/>
          <w:numId w:val="0"/>
        </w:numPr>
        <w:ind w:left="1020"/>
      </w:pPr>
      <w:r w:rsidRPr="00570AED">
        <w:t>Die vorstehenden Anforderungen gelten für sämtliche vom Auftragnehmer oder von Unterauftragnehmern zur Vertragserfüllung eingesetzten Systeme, Plattformen, Hosting-, Betriebs-, Support-, Administrations-, Monitoring-, Backup-, Fernwartungs- und KI-Leistungen sowie für sämtliche Zugriffs- und Datenverarbeitungswege. Der Auftragnehmer stellt sicher, dass diese weder unmittelbar noch mittelbar dem Zugriff außereuropäischer Behörden aufgrund außereuropäischer Rechtsvorschriften, insbesondere dem US CLOUD Act, unterliegen. Dies gilt auch für Mutter-, Tochter- und sonstige verbundene Unternehmen sowie für eingesetzte Unterauftragnehmer. Ein Zugriff aus einem Drittstaat oder durch eine Person, Stelle oder Gesellschaft, die solchen Zugriffspflichten unterliegt, ist ausgeschlossen.</w:t>
      </w:r>
    </w:p>
    <w:p w14:paraId="5779FE7B" w14:textId="7BF1BDC7" w:rsidR="00E853FB" w:rsidRPr="00E853FB" w:rsidRDefault="00E853FB" w:rsidP="00337A9C">
      <w:pPr>
        <w:pStyle w:val="berschrift3"/>
      </w:pPr>
      <w:r w:rsidRPr="00E853FB">
        <w:t>Der Auftragnehmer dokumentiert die gewählte Systemarchitektur einschließlich Architekturskizzen und Datenflussdiagrammen im Lösungskonzept. Änderungen an der Architektur, die Auswirkungen auf Sicherheit, Datenschutz oder Interoperabilität haben, bedürfen der vorherigen Abstimmung mit dem Auftraggeber.</w:t>
      </w:r>
    </w:p>
    <w:p w14:paraId="7E248E85" w14:textId="223CE910" w:rsidR="00E853FB" w:rsidRPr="00E853FB" w:rsidRDefault="00E853FB" w:rsidP="00A6783E">
      <w:pPr>
        <w:pStyle w:val="berschrift2"/>
      </w:pPr>
      <w:r w:rsidRPr="00E853FB">
        <w:t xml:space="preserve">Systemkomponenten </w:t>
      </w:r>
    </w:p>
    <w:p w14:paraId="5B7C7C5A" w14:textId="60D0EFA5" w:rsidR="00E853FB" w:rsidRPr="00E853FB" w:rsidRDefault="00E853FB" w:rsidP="00337A9C">
      <w:pPr>
        <w:pStyle w:val="Textkrper-Einzug1"/>
      </w:pPr>
      <w:r w:rsidRPr="00E853FB">
        <w:t>Der Auftragnehmer richtet die</w:t>
      </w:r>
      <w:r w:rsidR="00776C6A">
        <w:t xml:space="preserve"> folgenden</w:t>
      </w:r>
      <w:r w:rsidRPr="00E853FB">
        <w:t xml:space="preserve"> Systeme </w:t>
      </w:r>
      <w:r w:rsidR="00776C6A">
        <w:t xml:space="preserve">bzw. Systemkomponenten </w:t>
      </w:r>
      <w:r w:rsidRPr="00E853FB">
        <w:t>ein, betreibt sie und hält sie während der Vertragslaufzeit funktions- und sicherheitsfähig.</w:t>
      </w:r>
    </w:p>
    <w:p w14:paraId="51BB623C" w14:textId="7438F54C" w:rsidR="00E853FB" w:rsidRPr="00E853FB" w:rsidRDefault="00E853FB" w:rsidP="00790519">
      <w:pPr>
        <w:pStyle w:val="berschrift3"/>
        <w:rPr>
          <w:lang w:val="en-GB"/>
        </w:rPr>
      </w:pPr>
      <w:r w:rsidRPr="00E853FB">
        <w:rPr>
          <w:lang w:val="en-GB"/>
        </w:rPr>
        <w:t>Interaktive Self-Service-Elemente (Level 0)</w:t>
      </w:r>
    </w:p>
    <w:p w14:paraId="1CB473F6" w14:textId="77777777" w:rsidR="00E853FB" w:rsidRPr="00E853FB" w:rsidRDefault="00E853FB" w:rsidP="00E853FB">
      <w:pPr>
        <w:pStyle w:val="Textkrper-Einzug1"/>
      </w:pPr>
      <w:r w:rsidRPr="00E853FB">
        <w:t>a)</w:t>
      </w:r>
      <w:r w:rsidRPr="00E853FB">
        <w:tab/>
        <w:t>FAQ-/Knowledge-Base-System</w:t>
      </w:r>
    </w:p>
    <w:p w14:paraId="51D167E0" w14:textId="50C9973C" w:rsidR="00E853FB" w:rsidRPr="00E853FB" w:rsidRDefault="00E853FB" w:rsidP="00790519">
      <w:pPr>
        <w:pStyle w:val="Aufzhlung"/>
        <w:ind w:left="1020"/>
      </w:pPr>
      <w:r w:rsidRPr="00E853FB">
        <w:t>Bereitstellung eines strukturierten FAQ-Portals mit thematischer Gliederung, Suchfunktion, Versionierung und Redaktions-Workflow.</w:t>
      </w:r>
    </w:p>
    <w:p w14:paraId="12118213" w14:textId="1CD4DC79" w:rsidR="00E853FB" w:rsidRPr="00E853FB" w:rsidRDefault="00E853FB" w:rsidP="00790519">
      <w:pPr>
        <w:pStyle w:val="Aufzhlung"/>
        <w:ind w:left="1020"/>
      </w:pPr>
      <w:r w:rsidRPr="00E853FB">
        <w:t>Öffentlich zugänglich, barrierefrei, in mindestens Deutsch und Englisch.</w:t>
      </w:r>
    </w:p>
    <w:p w14:paraId="5808F701" w14:textId="658E4327" w:rsidR="00E853FB" w:rsidRPr="00E853FB" w:rsidRDefault="00E853FB" w:rsidP="00790519">
      <w:pPr>
        <w:pStyle w:val="Aufzhlung"/>
        <w:ind w:left="1020"/>
      </w:pPr>
      <w:r w:rsidRPr="00E853FB">
        <w:t>Anbindung an Chatbot, Ticketsystem und das Analytics-System aus</w:t>
      </w:r>
      <w:r w:rsidR="00776C6A">
        <w:t xml:space="preserve"> dem </w:t>
      </w:r>
      <w:r w:rsidR="00BB6205">
        <w:t xml:space="preserve">Verfahren Qualitätsmanagement und </w:t>
      </w:r>
      <w:r w:rsidR="00BB6205" w:rsidRPr="00350592">
        <w:t>Voice of Customer – Feedback &amp; Analyse</w:t>
      </w:r>
      <w:r w:rsidR="00BB6205">
        <w:t xml:space="preserve"> </w:t>
      </w:r>
      <w:r w:rsidRPr="00E853FB">
        <w:t>über dokumentierte Schnittstellen.</w:t>
      </w:r>
    </w:p>
    <w:p w14:paraId="6AF8D5F3" w14:textId="05428E55" w:rsidR="00E853FB" w:rsidRDefault="00E853FB" w:rsidP="00E853FB">
      <w:pPr>
        <w:pStyle w:val="Textkrper-Einzug1"/>
      </w:pPr>
      <w:r w:rsidRPr="00E853FB">
        <w:t>b)</w:t>
      </w:r>
      <w:r w:rsidRPr="00E853FB">
        <w:tab/>
        <w:t>Chatbot (automatisiert, Level 0 → 1)</w:t>
      </w:r>
    </w:p>
    <w:p w14:paraId="5E8CC6BD" w14:textId="77777777" w:rsidR="00AB1D5A" w:rsidRDefault="00AB1D5A" w:rsidP="00AB1D5A">
      <w:pPr>
        <w:pStyle w:val="Textkrper-Einzug1"/>
      </w:pPr>
      <w:r>
        <w:t xml:space="preserve">Der Auftragnehmer stellt einen kanalübergreifend einsetzbaren Chatbot bereit und betreibt diesen. Der Chatbot ist so auszugestalten, dass er insbesondere in die </w:t>
      </w:r>
      <w:proofErr w:type="gramStart"/>
      <w:r>
        <w:t>EUDI Wallet</w:t>
      </w:r>
      <w:proofErr w:type="gramEnd"/>
      <w:r>
        <w:t xml:space="preserve">-App, die nationale Wallet-Webseite, den </w:t>
      </w:r>
      <w:proofErr w:type="gramStart"/>
      <w:r>
        <w:t>EUDI Hub</w:t>
      </w:r>
      <w:proofErr w:type="gramEnd"/>
      <w:r>
        <w:t xml:space="preserve"> sowie weitere vom Auftraggeber benannte digitale Kontaktpunkte integriert werden kann.</w:t>
      </w:r>
    </w:p>
    <w:p w14:paraId="79C87860" w14:textId="77777777" w:rsidR="00AB1D5A" w:rsidRDefault="00AB1D5A" w:rsidP="00AB1D5A">
      <w:pPr>
        <w:pStyle w:val="Textkrper-Einzug1"/>
      </w:pPr>
      <w:r>
        <w:t xml:space="preserve">Der Chatbot beantwortet Standardanfragen auf Grundlage der Knowledge Base und sonstiger durch den Auftraggeber freigegebener Wissensquellen. Er muss bei Nichtauflösung, bei </w:t>
      </w:r>
      <w:r>
        <w:lastRenderedPageBreak/>
        <w:t>Erreichen definierter Eskalationskriterien oder auf Wunsch der kontaktierenden Person eine strukturierte Übergabe an Level 1 ermöglichen. Die Übergabe erfolgt an das Ticketsystem und, soweit vom Auftraggeber aktiviert, an einen Live-Agenten; Sitzungs- und Kontextinformationen sind dabei im rechtlich zulässigen Umfang zu erhalten und vollständig zu protokollieren.</w:t>
      </w:r>
    </w:p>
    <w:p w14:paraId="5893C9BF" w14:textId="563EFFEC" w:rsidR="00AB1D5A" w:rsidRPr="00E853FB" w:rsidRDefault="00AB1D5A" w:rsidP="00AB1D5A">
      <w:pPr>
        <w:pStyle w:val="Textkrper-Einzug1"/>
      </w:pPr>
      <w:r>
        <w:t>Der Auftragnehmer stellt hierfür dokumentierte APIs und Integrationskomponenten bereit und stimmt deren Einbindung in die jeweiligen digitalen Kontaktpunkte mit dem Auftraggeber und den jeweils zuständigen Entwicklungs- oder Betriebsteams ab. KI-Komponenten des Chatbots dürfen ausschließlich unter den Anforderungen der Ziff. 5.1 und Ziff. 10 betrieben werden.</w:t>
      </w:r>
    </w:p>
    <w:p w14:paraId="756624CA" w14:textId="56FE8D71" w:rsidR="00E853FB" w:rsidRPr="00AB1D5A" w:rsidRDefault="00E853FB" w:rsidP="00E853FB">
      <w:pPr>
        <w:pStyle w:val="Textkrper-Einzug1"/>
      </w:pPr>
      <w:r w:rsidRPr="00AB1D5A">
        <w:t>c)</w:t>
      </w:r>
      <w:r w:rsidRPr="00AB1D5A">
        <w:tab/>
      </w:r>
      <w:r w:rsidR="00AB1D5A" w:rsidRPr="00AB1D5A">
        <w:t xml:space="preserve">Digitale </w:t>
      </w:r>
      <w:r w:rsidRPr="00AB1D5A">
        <w:t>Hilfselemente &amp; Guided Flows</w:t>
      </w:r>
    </w:p>
    <w:p w14:paraId="7FE8BB2F" w14:textId="51EE1729" w:rsidR="00AB1D5A" w:rsidRPr="00AB1D5A" w:rsidRDefault="00AB1D5A" w:rsidP="00E853FB">
      <w:pPr>
        <w:pStyle w:val="Textkrper-Einzug1"/>
      </w:pPr>
      <w:r w:rsidRPr="00AB1D5A">
        <w:t xml:space="preserve">Der Auftragnehmer stellt kontextbezogene Hilfetexte, Pop-ups und Schritt-für-Schritt-Assistenzen für die </w:t>
      </w:r>
      <w:proofErr w:type="gramStart"/>
      <w:r w:rsidRPr="00AB1D5A">
        <w:t>EUDI Wallet</w:t>
      </w:r>
      <w:proofErr w:type="gramEnd"/>
      <w:r w:rsidRPr="00AB1D5A">
        <w:t xml:space="preserve">-App, die nationale Wallet-Webseite, den </w:t>
      </w:r>
      <w:proofErr w:type="gramStart"/>
      <w:r w:rsidRPr="00AB1D5A">
        <w:t>EUDI Hub</w:t>
      </w:r>
      <w:proofErr w:type="gramEnd"/>
      <w:r w:rsidRPr="00AB1D5A">
        <w:t xml:space="preserve"> und weitere vom Auftraggeber benannte digitale Kontaktpunkte bereit. Er ermöglicht die Anbindung dieser Hilfselemente an die Knowledge Base und den Chatbot über dokumentierte Schnittstellen.</w:t>
      </w:r>
    </w:p>
    <w:p w14:paraId="7A42345B" w14:textId="2F396706" w:rsidR="00E853FB" w:rsidRPr="00E853FB" w:rsidRDefault="00E853FB" w:rsidP="00790519">
      <w:pPr>
        <w:pStyle w:val="berschrift3"/>
        <w:rPr>
          <w:lang w:val="en-GB"/>
        </w:rPr>
      </w:pPr>
      <w:r w:rsidRPr="00E853FB">
        <w:rPr>
          <w:lang w:val="en-GB"/>
        </w:rPr>
        <w:t>Ticket- und Fallmanagement</w:t>
      </w:r>
    </w:p>
    <w:p w14:paraId="58DF81A4" w14:textId="77777777" w:rsidR="00E853FB" w:rsidRPr="00E853FB" w:rsidRDefault="00E853FB" w:rsidP="00E853FB">
      <w:pPr>
        <w:pStyle w:val="Textkrper-Einzug1"/>
        <w:rPr>
          <w:lang w:val="en-GB"/>
        </w:rPr>
      </w:pPr>
      <w:r w:rsidRPr="00E853FB">
        <w:rPr>
          <w:lang w:val="en-GB"/>
        </w:rPr>
        <w:t>a)</w:t>
      </w:r>
      <w:r w:rsidRPr="00E853FB">
        <w:rPr>
          <w:lang w:val="en-GB"/>
        </w:rPr>
        <w:tab/>
        <w:t>Ticket-/CRM-System</w:t>
      </w:r>
    </w:p>
    <w:p w14:paraId="0F8E31AF" w14:textId="44A6D326" w:rsidR="00E853FB" w:rsidRPr="00E853FB" w:rsidRDefault="00E853FB" w:rsidP="00790519">
      <w:pPr>
        <w:pStyle w:val="Aufzhlung"/>
        <w:ind w:left="1020"/>
      </w:pPr>
      <w:r w:rsidRPr="00E853FB">
        <w:t>Bereitstellung eines vollwertigen Ticketmanagementsystems inklusive SLA-Tracking, Kategorisierung, Priorisierung, Eskalationsrouting, Agent-Workflows und Reporting-APIs.</w:t>
      </w:r>
    </w:p>
    <w:p w14:paraId="5D14B8B3" w14:textId="2DFF045C" w:rsidR="00E853FB" w:rsidRPr="00E853FB" w:rsidRDefault="00E853FB" w:rsidP="00790519">
      <w:pPr>
        <w:pStyle w:val="Aufzhlung"/>
        <w:ind w:left="1020"/>
      </w:pPr>
      <w:r w:rsidRPr="00E853FB">
        <w:t>Unterstützung von separaten Warteschlangen für B2C und B2B sowie speziellen Partnergruppen.</w:t>
      </w:r>
    </w:p>
    <w:p w14:paraId="0835C80D" w14:textId="33902263" w:rsidR="00E853FB" w:rsidRPr="00E853FB" w:rsidRDefault="00E853FB" w:rsidP="00790519">
      <w:pPr>
        <w:pStyle w:val="Aufzhlung"/>
        <w:ind w:left="1020"/>
      </w:pPr>
      <w:r w:rsidRPr="00E853FB">
        <w:t>Umsetzung strikter rollenbasierter Zugriffskontrolle (RBAC) und Trennung der Zugriffsrechte zwischen BPO</w:t>
      </w:r>
      <w:r w:rsidR="00BB6205">
        <w:t xml:space="preserve"> Contact Center </w:t>
      </w:r>
      <w:r w:rsidRPr="00E853FB">
        <w:t>und dem internen Team (Level 2/3).</w:t>
      </w:r>
    </w:p>
    <w:p w14:paraId="12486248" w14:textId="77777777" w:rsidR="00E853FB" w:rsidRPr="00E853FB" w:rsidRDefault="00E853FB" w:rsidP="00E853FB">
      <w:pPr>
        <w:pStyle w:val="Textkrper-Einzug1"/>
        <w:rPr>
          <w:lang w:val="en-GB"/>
        </w:rPr>
      </w:pPr>
      <w:r w:rsidRPr="00E853FB">
        <w:rPr>
          <w:lang w:val="en-GB"/>
        </w:rPr>
        <w:t>b)</w:t>
      </w:r>
      <w:r w:rsidRPr="00E853FB">
        <w:rPr>
          <w:lang w:val="en-GB"/>
        </w:rPr>
        <w:tab/>
        <w:t>B2B-Partner-Portal (Hub Ticketing)</w:t>
      </w:r>
    </w:p>
    <w:p w14:paraId="7DEF2989" w14:textId="7C6B386C" w:rsidR="00E853FB" w:rsidRPr="00E853FB" w:rsidRDefault="00E853FB" w:rsidP="00790519">
      <w:pPr>
        <w:pStyle w:val="Aufzhlung"/>
        <w:ind w:left="1020"/>
      </w:pPr>
      <w:r w:rsidRPr="00E853FB">
        <w:t>Dedizierte Ticketansicht und -verwaltung für B2B-Partner (Verifier und Issuer),</w:t>
      </w:r>
    </w:p>
    <w:p w14:paraId="7A9B9102" w14:textId="68053EC8" w:rsidR="00E853FB" w:rsidRPr="00E853FB" w:rsidRDefault="00E853FB" w:rsidP="00790519">
      <w:pPr>
        <w:pStyle w:val="Aufzhlung"/>
        <w:ind w:left="1020"/>
      </w:pPr>
      <w:r w:rsidRPr="00E853FB">
        <w:t>Abbildung partnerspezifischer SLAs und benannter Ansprechpartner,</w:t>
      </w:r>
    </w:p>
    <w:p w14:paraId="36B8430A" w14:textId="230862F0" w:rsidR="00E853FB" w:rsidRPr="00E853FB" w:rsidRDefault="00E853FB" w:rsidP="00790519">
      <w:pPr>
        <w:pStyle w:val="Aufzhlung"/>
        <w:ind w:left="1020"/>
      </w:pPr>
      <w:r w:rsidRPr="00E853FB">
        <w:t>Zugangstrennung zu B2C-Daten, hohe Sicherheits- und Compliance-Vorgaben.</w:t>
      </w:r>
    </w:p>
    <w:p w14:paraId="55F094D3" w14:textId="44FE66D1" w:rsidR="00E853FB" w:rsidRPr="00E853FB" w:rsidRDefault="00E853FB" w:rsidP="00790519">
      <w:pPr>
        <w:pStyle w:val="berschrift3"/>
      </w:pPr>
      <w:r w:rsidRPr="00E853FB">
        <w:t>Zentrales Event-Log-System</w:t>
      </w:r>
    </w:p>
    <w:p w14:paraId="098A335B" w14:textId="1EE62E6A" w:rsidR="00E853FB" w:rsidRPr="00E853FB" w:rsidRDefault="00E853FB" w:rsidP="00790519">
      <w:pPr>
        <w:pStyle w:val="Aufzhlung"/>
        <w:ind w:left="1020"/>
      </w:pPr>
      <w:r w:rsidRPr="00E853FB">
        <w:t>Konsolidierte, manipulationssichere Protokollierung aller Systemereignisse über sämtliche Komponenten hinweg.</w:t>
      </w:r>
    </w:p>
    <w:p w14:paraId="6C7A9B24" w14:textId="37D5CF0C" w:rsidR="00E853FB" w:rsidRPr="00E853FB" w:rsidRDefault="00E853FB" w:rsidP="00790519">
      <w:pPr>
        <w:pStyle w:val="Aufzhlung"/>
        <w:ind w:left="1020"/>
      </w:pPr>
      <w:r w:rsidRPr="00E853FB">
        <w:t>Getrennte Log-Ebenen (Systemlogs, Anwendungslogs, Zugriffslogs, Sicherheitslogs).</w:t>
      </w:r>
    </w:p>
    <w:p w14:paraId="7E9FC0B2" w14:textId="3BFCDF60" w:rsidR="00E853FB" w:rsidRPr="00E853FB" w:rsidRDefault="00E853FB" w:rsidP="00790519">
      <w:pPr>
        <w:pStyle w:val="Aufzhlung"/>
        <w:ind w:left="1020"/>
      </w:pPr>
      <w:r w:rsidRPr="00E853FB">
        <w:t>Kryptografische Sicherung gegen nachträgliche Veränderung.</w:t>
      </w:r>
    </w:p>
    <w:p w14:paraId="759891A2" w14:textId="28AD71F7" w:rsidR="00E853FB" w:rsidRPr="00E853FB" w:rsidRDefault="00E853FB" w:rsidP="00790519">
      <w:pPr>
        <w:pStyle w:val="Aufzhlung"/>
        <w:ind w:left="1020"/>
      </w:pPr>
      <w:r w:rsidRPr="00E853FB">
        <w:lastRenderedPageBreak/>
        <w:t>Einhaltung definierter Aufbewahrungsfristen und Exportfähigkeit innerhalb kurzer Reaktionszeiten.</w:t>
      </w:r>
    </w:p>
    <w:p w14:paraId="285C1F01" w14:textId="2E63B7D1" w:rsidR="00E853FB" w:rsidRPr="00E853FB" w:rsidRDefault="00E853FB" w:rsidP="00790519">
      <w:pPr>
        <w:pStyle w:val="Aufzhlung"/>
        <w:ind w:left="1020"/>
      </w:pPr>
      <w:r w:rsidRPr="00E853FB">
        <w:t>Bereitstellung direkter Abrufmöglichkeiten für den Auftraggeber, Datenschutzbeauftragten und Informationssicherheitsbeauftragten.</w:t>
      </w:r>
    </w:p>
    <w:p w14:paraId="711E223B" w14:textId="45E95D0A" w:rsidR="00E853FB" w:rsidRPr="00E853FB" w:rsidRDefault="00E853FB" w:rsidP="00790519">
      <w:pPr>
        <w:pStyle w:val="berschrift3"/>
      </w:pPr>
      <w:r w:rsidRPr="00E853FB">
        <w:t>Telefonie- und Kommunikationssysteme</w:t>
      </w:r>
    </w:p>
    <w:p w14:paraId="2C142C78" w14:textId="77777777" w:rsidR="00E853FB" w:rsidRPr="00E853FB" w:rsidRDefault="00E853FB" w:rsidP="00E853FB">
      <w:pPr>
        <w:pStyle w:val="Textkrper-Einzug1"/>
      </w:pPr>
      <w:r w:rsidRPr="00E853FB">
        <w:t>a)</w:t>
      </w:r>
      <w:r w:rsidRPr="00E853FB">
        <w:tab/>
        <w:t>Telefonie / IVR-System</w:t>
      </w:r>
    </w:p>
    <w:p w14:paraId="1CFAB4F6" w14:textId="1EB98CCC" w:rsidR="00E853FB" w:rsidRPr="00E853FB" w:rsidRDefault="00E853FB" w:rsidP="00790519">
      <w:pPr>
        <w:pStyle w:val="Aufzhlung"/>
        <w:ind w:left="1020"/>
      </w:pPr>
      <w:r w:rsidRPr="00E853FB">
        <w:t>Unterstützung eingehender Anrufe, IVR-Menüstrukturen (DTMF + Sprache),</w:t>
      </w:r>
    </w:p>
    <w:p w14:paraId="7FADC192" w14:textId="546A6AA5" w:rsidR="00E853FB" w:rsidRPr="00E853FB" w:rsidRDefault="00E853FB" w:rsidP="00790519">
      <w:pPr>
        <w:pStyle w:val="Aufzhlung"/>
        <w:ind w:left="1020"/>
      </w:pPr>
      <w:r w:rsidRPr="00E853FB">
        <w:t>Weiterleitung an BPO</w:t>
      </w:r>
      <w:r w:rsidR="00BB6205">
        <w:t xml:space="preserve"> Contact Center</w:t>
      </w:r>
      <w:r w:rsidRPr="00E853FB">
        <w:t>,</w:t>
      </w:r>
    </w:p>
    <w:p w14:paraId="29FD431A" w14:textId="14ACBEBA" w:rsidR="00E853FB" w:rsidRPr="00E853FB" w:rsidRDefault="00E853FB" w:rsidP="00790519">
      <w:pPr>
        <w:pStyle w:val="Aufzhlung"/>
        <w:ind w:left="1020"/>
      </w:pPr>
      <w:r w:rsidRPr="00E853FB">
        <w:t>Optionale 24/7-Notfallleitung,</w:t>
      </w:r>
    </w:p>
    <w:p w14:paraId="5A597164" w14:textId="034061A6" w:rsidR="00E853FB" w:rsidRPr="00E853FB" w:rsidRDefault="00E853FB" w:rsidP="00790519">
      <w:pPr>
        <w:pStyle w:val="Aufzhlung"/>
        <w:ind w:left="1020"/>
      </w:pPr>
      <w:r w:rsidRPr="00E853FB">
        <w:t>Berücksichtigung von Relay-Services und Barrierefreiheitsanforderungen.</w:t>
      </w:r>
    </w:p>
    <w:p w14:paraId="345FEDCF" w14:textId="77777777" w:rsidR="00E853FB" w:rsidRPr="00E853FB" w:rsidRDefault="00E853FB" w:rsidP="00E853FB">
      <w:pPr>
        <w:pStyle w:val="Textkrper-Einzug1"/>
        <w:rPr>
          <w:lang w:val="en-GB"/>
        </w:rPr>
      </w:pPr>
      <w:r w:rsidRPr="00E853FB">
        <w:rPr>
          <w:lang w:val="en-GB"/>
        </w:rPr>
        <w:t>b)</w:t>
      </w:r>
      <w:r w:rsidRPr="00E853FB">
        <w:rPr>
          <w:lang w:val="en-GB"/>
        </w:rPr>
        <w:tab/>
        <w:t>Live-Chat-Plattform (Ramp-up)</w:t>
      </w:r>
    </w:p>
    <w:p w14:paraId="5F32E7ED" w14:textId="008731EE" w:rsidR="00E853FB" w:rsidRPr="00E853FB" w:rsidRDefault="00E853FB" w:rsidP="00790519">
      <w:pPr>
        <w:pStyle w:val="Aufzhlung"/>
        <w:ind w:left="1020"/>
      </w:pPr>
      <w:r w:rsidRPr="00E853FB">
        <w:t>Nahtlose Übergabe vom Chatbot an Live-Agenten,</w:t>
      </w:r>
    </w:p>
    <w:p w14:paraId="5A4BC03B" w14:textId="6F9E64FB" w:rsidR="00E853FB" w:rsidRPr="00E853FB" w:rsidRDefault="00E853FB" w:rsidP="00790519">
      <w:pPr>
        <w:pStyle w:val="Aufzhlung"/>
        <w:ind w:left="1020"/>
      </w:pPr>
      <w:r w:rsidRPr="00E853FB">
        <w:t>Sitzungs- und Kontext-Erhalt bei Kanalwechseln,</w:t>
      </w:r>
    </w:p>
    <w:p w14:paraId="3FE7F487" w14:textId="2EE9158B" w:rsidR="00E853FB" w:rsidRPr="00E853FB" w:rsidRDefault="00E853FB" w:rsidP="00790519">
      <w:pPr>
        <w:pStyle w:val="Aufzhlung"/>
        <w:ind w:left="1020"/>
      </w:pPr>
      <w:r w:rsidRPr="00E853FB">
        <w:t>Vollständige Protokollierung inklusive Schwärzungsfunktionen in allen Chat-Kanälen.</w:t>
      </w:r>
    </w:p>
    <w:p w14:paraId="409CBD61" w14:textId="488651F0" w:rsidR="00E853FB" w:rsidRPr="00E853FB" w:rsidRDefault="00E853FB" w:rsidP="00790519">
      <w:pPr>
        <w:pStyle w:val="berschrift3"/>
      </w:pPr>
      <w:r w:rsidRPr="00E853FB">
        <w:t>Identity &amp; Access Management (IAM)</w:t>
      </w:r>
    </w:p>
    <w:p w14:paraId="581A0003" w14:textId="475CC9D5" w:rsidR="00E853FB" w:rsidRPr="00E853FB" w:rsidRDefault="00E853FB" w:rsidP="00CB7D55">
      <w:pPr>
        <w:pStyle w:val="Aufzhlung"/>
        <w:ind w:left="1020"/>
      </w:pPr>
      <w:r w:rsidRPr="00E853FB">
        <w:t>Aufbau eines IAM-Systems mit RBAC, Multi-Faktor-Authentifizierung für alle Support-Mitarbeitenden und BPO-Spezialisten,</w:t>
      </w:r>
    </w:p>
    <w:p w14:paraId="49D6342E" w14:textId="3F4DB458" w:rsidR="00E853FB" w:rsidRPr="00E853FB" w:rsidRDefault="00E853FB" w:rsidP="00CB7D55">
      <w:pPr>
        <w:pStyle w:val="Aufzhlung"/>
        <w:ind w:left="1020"/>
      </w:pPr>
      <w:r w:rsidRPr="00E853FB">
        <w:t>Umsetzung eines Zero-Trust-Zugriffsmodells,</w:t>
      </w:r>
    </w:p>
    <w:p w14:paraId="49CCC49E" w14:textId="793EADA7" w:rsidR="00E853FB" w:rsidRPr="00E853FB" w:rsidRDefault="00E853FB" w:rsidP="00CB7D55">
      <w:pPr>
        <w:pStyle w:val="Aufzhlung"/>
        <w:ind w:left="1020"/>
      </w:pPr>
      <w:r w:rsidRPr="00E853FB">
        <w:t>Trennung der Zugriffe zwischen externen BPO</w:t>
      </w:r>
      <w:r w:rsidR="00BB6205">
        <w:t xml:space="preserve"> Contact Center</w:t>
      </w:r>
      <w:r w:rsidRPr="00E853FB">
        <w:t xml:space="preserve"> und internen Level-2/3-Teams,</w:t>
      </w:r>
    </w:p>
    <w:p w14:paraId="3E859D55" w14:textId="0A6929B3" w:rsidR="00E853FB" w:rsidRPr="00E853FB" w:rsidRDefault="00E853FB" w:rsidP="00CB7D55">
      <w:pPr>
        <w:pStyle w:val="Aufzhlung"/>
        <w:ind w:left="1020"/>
      </w:pPr>
      <w:r w:rsidRPr="00E853FB">
        <w:t>Umfangreiche Audit-Trails über alle Zugriffe hinweg, integriert in das zentrale Event-Log-System.</w:t>
      </w:r>
    </w:p>
    <w:p w14:paraId="26F1966E" w14:textId="6838CC2F" w:rsidR="00E853FB" w:rsidRPr="00E853FB" w:rsidRDefault="00E853FB" w:rsidP="00A6783E">
      <w:pPr>
        <w:pStyle w:val="berschrift2"/>
      </w:pPr>
      <w:r w:rsidRPr="00E853FB">
        <w:t>Implementierung, Tests, Betrieb und Support</w:t>
      </w:r>
    </w:p>
    <w:p w14:paraId="1D24B78E" w14:textId="15CB502A" w:rsidR="00E853FB" w:rsidRPr="00E853FB" w:rsidRDefault="00E853FB" w:rsidP="00337A9C">
      <w:pPr>
        <w:pStyle w:val="berschrift3"/>
      </w:pPr>
      <w:r w:rsidRPr="00E853FB">
        <w:t>Der Auftragnehmer übernimmt die vollständige Implementierung aller Systemkomponenten gemäß Leistungsbeschreibung. Dies umfasst insbesondere:</w:t>
      </w:r>
    </w:p>
    <w:p w14:paraId="24A281E7" w14:textId="10034AB7" w:rsidR="00E853FB" w:rsidRPr="00E853FB" w:rsidRDefault="00E853FB" w:rsidP="00CB7D55">
      <w:pPr>
        <w:pStyle w:val="Aufzhlung"/>
        <w:ind w:left="1020"/>
      </w:pPr>
      <w:r w:rsidRPr="00E853FB">
        <w:t>Einrichtung und Konfiguration der Systeme einschließlich aller Schnittstellen,</w:t>
      </w:r>
    </w:p>
    <w:p w14:paraId="7FF26A28" w14:textId="2EC75C72" w:rsidR="00E853FB" w:rsidRPr="00E853FB" w:rsidRDefault="00E853FB" w:rsidP="00CB7D55">
      <w:pPr>
        <w:pStyle w:val="Aufzhlung"/>
        <w:ind w:left="1020"/>
      </w:pPr>
      <w:r w:rsidRPr="00E853FB">
        <w:t>Anpassung an Prozesse und Anforderungen der Support Organisation (SLA-Regeln, Routing-Logik, RBAC-Rollen, Sprachvarianten),</w:t>
      </w:r>
    </w:p>
    <w:p w14:paraId="47BC0E36" w14:textId="2BAE44E0" w:rsidR="00E853FB" w:rsidRPr="00E853FB" w:rsidRDefault="00E853FB" w:rsidP="00CB7D55">
      <w:pPr>
        <w:pStyle w:val="Aufzhlung"/>
        <w:ind w:left="1020"/>
      </w:pPr>
      <w:r w:rsidRPr="00E853FB">
        <w:lastRenderedPageBreak/>
        <w:t>Erstellung einer detaillierten technischen Dokumentation.</w:t>
      </w:r>
    </w:p>
    <w:p w14:paraId="147A0CC7" w14:textId="6174B8A3" w:rsidR="00E853FB" w:rsidRPr="00E853FB" w:rsidRDefault="00E853FB" w:rsidP="00337A9C">
      <w:pPr>
        <w:pStyle w:val="berschrift3"/>
      </w:pPr>
      <w:r w:rsidRPr="00E853FB">
        <w:t>Vor Go-Live führt der Auftragnehmer umfassende Tests durch, darunter:</w:t>
      </w:r>
    </w:p>
    <w:p w14:paraId="2948FBFF" w14:textId="28B127BF" w:rsidR="00E853FB" w:rsidRPr="00E853FB" w:rsidRDefault="00E853FB" w:rsidP="00CB7D55">
      <w:pPr>
        <w:pStyle w:val="Aufzhlung"/>
        <w:ind w:left="1020"/>
      </w:pPr>
      <w:r w:rsidRPr="00E853FB">
        <w:t>Funktionstests aller Komponenten,</w:t>
      </w:r>
    </w:p>
    <w:p w14:paraId="1DFC0749" w14:textId="275E44EF" w:rsidR="00E853FB" w:rsidRPr="00E853FB" w:rsidRDefault="00E853FB" w:rsidP="00CB7D55">
      <w:pPr>
        <w:pStyle w:val="Aufzhlung"/>
        <w:ind w:left="1020"/>
      </w:pPr>
      <w:r w:rsidRPr="00E853FB">
        <w:t xml:space="preserve">vollständige Integrationstests unter Einbeziehung </w:t>
      </w:r>
      <w:r w:rsidR="00494BBE">
        <w:t xml:space="preserve">des </w:t>
      </w:r>
      <w:r w:rsidR="00BB6205" w:rsidRPr="00E853FB">
        <w:t>operative</w:t>
      </w:r>
      <w:r w:rsidR="00BB6205">
        <w:t>n</w:t>
      </w:r>
      <w:r w:rsidR="00BB6205" w:rsidRPr="00E853FB">
        <w:t xml:space="preserve"> First-Level-Support</w:t>
      </w:r>
      <w:r w:rsidR="00BB6205">
        <w:t xml:space="preserve">s des BPO Contact Center </w:t>
      </w:r>
      <w:r w:rsidR="00494BBE">
        <w:t xml:space="preserve">sowie des </w:t>
      </w:r>
      <w:r w:rsidR="00BB6205">
        <w:t xml:space="preserve">Verfahrens Qualitätsmanagement und </w:t>
      </w:r>
      <w:r w:rsidR="00BB6205" w:rsidRPr="00350592">
        <w:t>Voice of Customer – Feedback &amp; Analys</w:t>
      </w:r>
      <w:r w:rsidR="00494BBE" w:rsidRPr="00E853FB">
        <w:t xml:space="preserve"> </w:t>
      </w:r>
      <w:r w:rsidRPr="00E853FB">
        <w:t>und dem Wallet-Dev-Team,</w:t>
      </w:r>
    </w:p>
    <w:p w14:paraId="4AB4368C" w14:textId="41F9D441" w:rsidR="00E853FB" w:rsidRPr="00E853FB" w:rsidRDefault="00E853FB" w:rsidP="00CB7D55">
      <w:pPr>
        <w:pStyle w:val="Aufzhlung"/>
        <w:ind w:left="1020"/>
      </w:pPr>
      <w:r w:rsidRPr="00E853FB">
        <w:t>Penetrationstests (intern oder extern) aller produktiven Systeme,</w:t>
      </w:r>
    </w:p>
    <w:p w14:paraId="579F2A18" w14:textId="54896D61" w:rsidR="00B32F2B" w:rsidRPr="00E853FB" w:rsidRDefault="00E853FB" w:rsidP="00D33149">
      <w:pPr>
        <w:pStyle w:val="Aufzhlung"/>
        <w:ind w:left="1020"/>
      </w:pPr>
      <w:r w:rsidRPr="00E853FB">
        <w:t>WCAG-Audits aller nutzer- und agentenseitigen Frontends.</w:t>
      </w:r>
    </w:p>
    <w:p w14:paraId="5025C005" w14:textId="6107B3D5" w:rsidR="00E853FB" w:rsidRPr="00E853FB" w:rsidRDefault="00E853FB" w:rsidP="00337A9C">
      <w:pPr>
        <w:pStyle w:val="berschrift3"/>
      </w:pPr>
      <w:r w:rsidRPr="00E853FB">
        <w:t>Während der Laufzeit erbringt der Auftragnehmer folgende Betriebsleistungen:</w:t>
      </w:r>
    </w:p>
    <w:p w14:paraId="5344698A" w14:textId="79C8E3BD" w:rsidR="00E853FB" w:rsidRPr="00E853FB" w:rsidRDefault="00E853FB" w:rsidP="00CB7D55">
      <w:pPr>
        <w:pStyle w:val="Aufzhlung"/>
        <w:ind w:left="1020"/>
      </w:pPr>
      <w:r w:rsidRPr="00E853FB">
        <w:t>kontinuierlicher Betrieb und Überwachung aller Systeme,</w:t>
      </w:r>
    </w:p>
    <w:p w14:paraId="2B57AA9A" w14:textId="0DC4B0F7" w:rsidR="00E853FB" w:rsidRPr="00E853FB" w:rsidRDefault="00E853FB" w:rsidP="00CB7D55">
      <w:pPr>
        <w:pStyle w:val="Aufzhlung"/>
        <w:ind w:left="1020"/>
      </w:pPr>
      <w:r w:rsidRPr="00E853FB">
        <w:t>Incident Response im technischen Bereich mit definierten Reaktions- und Behebungszeiten,</w:t>
      </w:r>
    </w:p>
    <w:p w14:paraId="61668A15" w14:textId="1DAAA057" w:rsidR="00E853FB" w:rsidRPr="00E853FB" w:rsidRDefault="00E853FB" w:rsidP="00CB7D55">
      <w:pPr>
        <w:pStyle w:val="Aufzhlung"/>
        <w:ind w:left="1020"/>
      </w:pPr>
      <w:r w:rsidRPr="00E853FB">
        <w:t>regelmäßiges Patch- und Release-Management,</w:t>
      </w:r>
    </w:p>
    <w:p w14:paraId="764066D4" w14:textId="11780F8B" w:rsidR="00E853FB" w:rsidRPr="00E853FB" w:rsidRDefault="00E853FB" w:rsidP="00CB7D55">
      <w:pPr>
        <w:pStyle w:val="Aufzhlung"/>
        <w:ind w:left="1020"/>
      </w:pPr>
      <w:r w:rsidRPr="00E853FB">
        <w:t>Kapazitätsplanung und Skalierung der Infrastruktur in Abstimmung mit dem Auftraggeber.</w:t>
      </w:r>
    </w:p>
    <w:p w14:paraId="1FB5C223" w14:textId="66874A48" w:rsidR="00E853FB" w:rsidRPr="00E853FB" w:rsidRDefault="00E853FB" w:rsidP="00337A9C">
      <w:pPr>
        <w:pStyle w:val="berschrift3"/>
      </w:pPr>
      <w:r w:rsidRPr="00E853FB">
        <w:t>Der Auftragnehmer stellt für das interne Team des Auftraggebers und das BPO</w:t>
      </w:r>
      <w:r w:rsidR="00BB6205">
        <w:t xml:space="preserve"> Contact Center</w:t>
      </w:r>
      <w:r w:rsidRPr="00E853FB">
        <w:t>-Team einen 2nd-Level-Systemsupport bereit, einschließlich definierter Eskalationspfade, Ansprechpartner und Reaktionszeiten.</w:t>
      </w:r>
    </w:p>
    <w:p w14:paraId="1AE57A94" w14:textId="0225690A" w:rsidR="00E853FB" w:rsidRPr="00E853FB" w:rsidRDefault="00E853FB" w:rsidP="00337A9C">
      <w:pPr>
        <w:pStyle w:val="berschrift3"/>
      </w:pPr>
      <w:r w:rsidRPr="00E853FB">
        <w:t>Der Auftragnehmer führt Schulungen für Administratoren und Schlüsselpersonen des Auftraggebers sowie für die relevanten BPO-Funktionsträger durch und stellt aktuelle Systemhandbücher und Administrator-Dokumentationen bereit.</w:t>
      </w:r>
    </w:p>
    <w:p w14:paraId="709C4CA4" w14:textId="6F39949B" w:rsidR="00E853FB" w:rsidRPr="00E853FB" w:rsidRDefault="00E853FB" w:rsidP="00A6783E">
      <w:pPr>
        <w:pStyle w:val="berschrift2"/>
      </w:pPr>
      <w:r w:rsidRPr="00E853FB">
        <w:t>Nutzungsrechte an der bereitgestellten Software</w:t>
      </w:r>
    </w:p>
    <w:p w14:paraId="3735175B" w14:textId="0F06E018" w:rsidR="00E853FB" w:rsidRPr="00E853FB" w:rsidRDefault="001D2D73" w:rsidP="00337A9C">
      <w:pPr>
        <w:pStyle w:val="berschrift3"/>
      </w:pPr>
      <w:r w:rsidRPr="001D2D73">
        <w:t>Der Auftragnehmer räumt dem Auftraggeber an sämtlichen im Rahmen dieses Vertrags bereitgestellten Softwarekomponenten, soweit diese für den Betrieb, die Wartung, die Sicherheit, die Migration oder die geordnete Fortführung der EUDI Wallet Support Organisation erforderlich sind, ein nicht ausschließliches, räumlich unbeschränktes, übertragbares und unterlizenzierbares Nutzungsrecht ein. Das Nutzungsrecht ist zeitlich unbeschränkt und umfasst insbesondere das Recht, die Software durch den Auftraggeber, mit ihm verbundene Unternehmen im Sinne der Ziffer 2.2 sowie durch vom Auftraggeber beauftragte Dritte zu installieren, zu laden, auszuführen, zu speichern, zu betreiben, zu konfigurieren und in die Systemlandschaft der EUDI Wallet Support Organisation zu integrieren. Die Einräumung steht unter dem Vorbehalt zwingender Rechte Dritter an Standardsoftware und Open-Source-Komponenten gemäß Ziffer 8.4.</w:t>
      </w:r>
    </w:p>
    <w:p w14:paraId="0ACDC791" w14:textId="600B7991" w:rsidR="00E853FB" w:rsidRPr="00E853FB" w:rsidRDefault="00E853FB" w:rsidP="00337A9C">
      <w:pPr>
        <w:pStyle w:val="berschrift3"/>
      </w:pPr>
      <w:r w:rsidRPr="00E853FB">
        <w:lastRenderedPageBreak/>
        <w:t>Das Nutzungsrecht umfasst insbesondere das Recht,</w:t>
      </w:r>
    </w:p>
    <w:p w14:paraId="136DC06C" w14:textId="20CA2702" w:rsidR="00E853FB" w:rsidRPr="00E853FB" w:rsidRDefault="00E853FB" w:rsidP="00F94D45">
      <w:pPr>
        <w:pStyle w:val="Aufzhlung"/>
        <w:ind w:left="1020"/>
      </w:pPr>
      <w:r w:rsidRPr="00E853FB">
        <w:t>die Software auf der vereinbarten Infrastruktur (on-premises oder EU SaaS) zu installieren, zu laden, auszuführen und zu betreiben,</w:t>
      </w:r>
    </w:p>
    <w:p w14:paraId="747BB24B" w14:textId="671F3925" w:rsidR="00E853FB" w:rsidRPr="00E853FB" w:rsidRDefault="00F94D45" w:rsidP="00F94D45">
      <w:pPr>
        <w:pStyle w:val="Aufzhlung"/>
        <w:ind w:left="1020"/>
      </w:pPr>
      <w:r>
        <w:t>d</w:t>
      </w:r>
      <w:r w:rsidR="00E853FB" w:rsidRPr="00E853FB">
        <w:t>ie Software durch eigene Administratoren oder beauftragte Dienstleister des Auftraggebers zu konfigurieren und parametrieren,</w:t>
      </w:r>
    </w:p>
    <w:p w14:paraId="4873D6E4" w14:textId="4FFAE544" w:rsidR="00E853FB" w:rsidRPr="00E853FB" w:rsidRDefault="00E853FB" w:rsidP="00F94D45">
      <w:pPr>
        <w:pStyle w:val="Aufzhlung"/>
        <w:ind w:left="1020"/>
      </w:pPr>
      <w:r w:rsidRPr="00E853FB">
        <w:t xml:space="preserve">die Software in die Systemlandschaft des Auftraggebers (einschließlich </w:t>
      </w:r>
      <w:proofErr w:type="gramStart"/>
      <w:r w:rsidRPr="00E853FB">
        <w:t>EUDI Wallet</w:t>
      </w:r>
      <w:proofErr w:type="gramEnd"/>
      <w:r w:rsidRPr="00E853FB">
        <w:t xml:space="preserve">, </w:t>
      </w:r>
      <w:proofErr w:type="gramStart"/>
      <w:r w:rsidRPr="00E853FB">
        <w:t>EUDI Hub</w:t>
      </w:r>
      <w:proofErr w:type="gramEnd"/>
      <w:r w:rsidRPr="00E853FB">
        <w:t>, Systeme der Auftraggeberorganisation und der Auftraggeber Subunternehmer) zu integrieren sowie</w:t>
      </w:r>
    </w:p>
    <w:p w14:paraId="1F07B52F" w14:textId="74A3742D" w:rsidR="00E853FB" w:rsidRPr="00E853FB" w:rsidRDefault="00E853FB" w:rsidP="00F94D45">
      <w:pPr>
        <w:pStyle w:val="Aufzhlung"/>
        <w:ind w:left="1020"/>
      </w:pPr>
      <w:r w:rsidRPr="00E853FB">
        <w:t>die zur bestimmungsgemäßen Nutzung erforderliche Anzahl von Sicherungskopien anzufertigen.</w:t>
      </w:r>
    </w:p>
    <w:p w14:paraId="05BE8313" w14:textId="0489CDB9" w:rsidR="00E853FB" w:rsidRPr="00E853FB" w:rsidRDefault="00E853FB" w:rsidP="00337A9C">
      <w:pPr>
        <w:pStyle w:val="berschrift3"/>
      </w:pPr>
      <w:r w:rsidRPr="00E853FB">
        <w:t>Soweit der Auftragnehmer für den Auftraggeber individuell angepasste Konfigurationen, Customizing, Schnittstellen oder Erweiterungen erstellt, erhält der Auftraggeber hieran ein zeitlich und räumlich unbeschränktes, nicht ausschließliches, übertragbares und unterlizenzierbares Nutzungsrecht für Zwecke des Betriebs und der Weiterentwicklung der EUDI Wallet Support Organisation sowie vergleichbarer künftiger Supportumgebungen des Auftraggebers.</w:t>
      </w:r>
    </w:p>
    <w:p w14:paraId="78B72FD0" w14:textId="6BA1CB3B" w:rsidR="00E853FB" w:rsidRPr="00E853FB" w:rsidRDefault="00E853FB" w:rsidP="00337A9C">
      <w:pPr>
        <w:pStyle w:val="berschrift3"/>
      </w:pPr>
      <w:r w:rsidRPr="00E853FB">
        <w:t xml:space="preserve">Die Einräumung von Nutzungsrechten steht unter dem Vorbehalt etwaiger Rechte Dritter an Standardsoftware oder Open Source Komponenten. Der Auftragnehmer weist den Auftraggeber auf entsprechende Lizenzen, Nutzungsbeschränkungen und Open Source Lizenzbedingungen hin und stellt eine vollständige und aktuelle Übersicht sämtlicher eingesetzter Drittsoftware und Open Source Komponenten (einschließlich Lizenztypen und </w:t>
      </w:r>
      <w:r w:rsidR="00F94D45">
        <w:t>-</w:t>
      </w:r>
      <w:r w:rsidRPr="00E853FB">
        <w:t>pflichten) zur Verfügung.</w:t>
      </w:r>
    </w:p>
    <w:p w14:paraId="26B23C72" w14:textId="5B4D08FD" w:rsidR="00E853FB" w:rsidRPr="00E853FB" w:rsidRDefault="00E853FB" w:rsidP="00337A9C">
      <w:pPr>
        <w:pStyle w:val="berschrift3"/>
      </w:pPr>
      <w:r w:rsidRPr="00E853FB">
        <w:t xml:space="preserve">Der Auftraggeber ist berechtigt, die bereitgestellte Software sowie alle Konfigurationen, Schnittstellen und Anpassungen durch eigene Mitarbeitende oder durch vom Auftraggeber beauftragte </w:t>
      </w:r>
      <w:proofErr w:type="gramStart"/>
      <w:r w:rsidRPr="00E853FB">
        <w:t>Dritte  für</w:t>
      </w:r>
      <w:proofErr w:type="gramEnd"/>
      <w:r w:rsidRPr="00E853FB">
        <w:t xml:space="preserve"> die Zwecke dieses Vertrags bzw. für die Fortführung des Supportbetriebs nach einem Betreiberwechsel zu nutzen. Der Auftragnehmer darf die Ausübung dieser Rechte nicht behindern und wirkt auf Anforderung bei einem Übergang (Transition) der Systeme an einen neuen Dienstleister mit.</w:t>
      </w:r>
    </w:p>
    <w:p w14:paraId="1EC59AE3" w14:textId="0B4086FD" w:rsidR="00E853FB" w:rsidRPr="00E853FB" w:rsidRDefault="00E853FB" w:rsidP="00337A9C">
      <w:pPr>
        <w:pStyle w:val="berschrift3"/>
      </w:pPr>
      <w:r w:rsidRPr="00E853FB">
        <w:t>Soweit für den Betrieb der Systeme eine SaaS Lizenzierung durch den Auftragnehmer erfolgt, stellt der Auftragnehmer sicher, dass dem Auftraggeber während der Vertragslaufzeit ein dem vorstehenden Umfang entsprechendes Nutzungsrecht eingeräumt wird. Nach Vertragsende hat der Auftraggeber das Recht, für einen angemessenen Übergangszeitraum (Transition Phase) gegen marktübliche Vergütung eine weitere Nutzung der Software zum Zweck der geordneten Migration auf eine Nachfolgelösung zu verlangen.</w:t>
      </w:r>
    </w:p>
    <w:p w14:paraId="1DD3B628" w14:textId="38FE845B" w:rsidR="00E853FB" w:rsidRPr="00E853FB" w:rsidRDefault="00E853FB" w:rsidP="00337A9C">
      <w:pPr>
        <w:pStyle w:val="berschrift3"/>
      </w:pPr>
      <w:r w:rsidRPr="00E853FB">
        <w:t>Der Auftraggeber ist berechtigt, die im Rahmen dieses Vertrags bereitgestellte Software, einschließlich der Konfigurationen und Integrationen, in Sicherheits</w:t>
      </w:r>
      <w:r w:rsidR="00F94D45">
        <w:t>-</w:t>
      </w:r>
      <w:r w:rsidRPr="00E853FB">
        <w:t xml:space="preserve"> und Qualitätssicherungsmaßnahmen (etwa Penetrationstests, Audits, Bug Bounty Programme oder vergleichbare Programme) einzubeziehen, soweit diese Maßnahmen dem Schutz der Systeme des </w:t>
      </w:r>
      <w:r w:rsidRPr="00E853FB">
        <w:lastRenderedPageBreak/>
        <w:t>Auftraggebers und der EUDI Wallet Infrastruktur dienen. Der Auftragnehmer unterstützt solche Maßnahmen in angemessenem Umfang und stellt sicher, dass hierdurch keine Rechte Dritter verletzt werden.</w:t>
      </w:r>
    </w:p>
    <w:p w14:paraId="5DFFDF24" w14:textId="7BD76458" w:rsidR="00E853FB" w:rsidRPr="00E853FB" w:rsidRDefault="00E853FB" w:rsidP="00337A9C">
      <w:pPr>
        <w:pStyle w:val="berschrift3"/>
      </w:pPr>
      <w:r w:rsidRPr="00E853FB">
        <w:t xml:space="preserve">Eine Übertragung von Quellcode an den Auftraggeber ist nicht geschuldet, soweit nicht ausdrücklich schriftlich etwas anderes vereinbart wird. Unberührt bleiben gesetzlich zwingende Rechte (insbesondere im Bereich von Open Source Software) sowie das Recht des Auftraggebers, Konfigurationsskripte, Schnittstellendefinitionen, </w:t>
      </w:r>
      <w:r w:rsidR="00F94D45" w:rsidRPr="00E853FB">
        <w:t>API-Spezifikationen</w:t>
      </w:r>
      <w:r w:rsidRPr="00E853FB">
        <w:t xml:space="preserve"> und vergleichbare technische Beschreibungen zu erhalten und zu nutzen.</w:t>
      </w:r>
    </w:p>
    <w:p w14:paraId="3C205446" w14:textId="15C42BAE" w:rsidR="00E853FB" w:rsidRPr="00E853FB" w:rsidRDefault="00E853FB" w:rsidP="00337A9C">
      <w:pPr>
        <w:pStyle w:val="berschrift3"/>
      </w:pPr>
      <w:r w:rsidRPr="00E853FB">
        <w:t>Der Auftragnehmer garantiert, dass der vertragsgemäßen Nutzung der im Rahmen dieses Vertrags bereitgestellten Software durch den Auftraggeber keine Rechte Dritter entgegenstehen. Der Auftragnehmer stellt den Auftraggeber von sämtlichen berechtigten Ansprüchen Dritter frei, die aus einer Verletzung von Schutzrechten durch die vertragsgemäße Nutzung der Software resultieren, und übernimmt die notwendigen Kosten einer angemessenen Rechtsverteidigung. Der Auftraggeber wird den Auftragnehmer über geltend gemachte Ansprüche unverzüglich informieren und ihm die Führung der Rechtsverteidigung – soweit rechtlich zulässig – überlassen.</w:t>
      </w:r>
    </w:p>
    <w:p w14:paraId="2A8B249A" w14:textId="355EC3BA" w:rsidR="00E853FB" w:rsidRPr="00E853FB" w:rsidRDefault="00E853FB" w:rsidP="00A6783E">
      <w:pPr>
        <w:pStyle w:val="berschrift2"/>
      </w:pPr>
      <w:r w:rsidRPr="00E853FB">
        <w:t xml:space="preserve">Datenschutz, AVV und Sicherheit </w:t>
      </w:r>
    </w:p>
    <w:p w14:paraId="3707DEDE" w14:textId="18F59AD3" w:rsidR="00E853FB" w:rsidRPr="00E853FB" w:rsidRDefault="00E853FB" w:rsidP="002008D1">
      <w:pPr>
        <w:pStyle w:val="berschrift3"/>
      </w:pPr>
      <w:r w:rsidRPr="00E853FB">
        <w:t>Der Auftragnehmer verarbeitet personenbezogene Daten ausschließlich im Auftrag und nach Weisung des Auftraggebers. Vor Aufnahme der Verarbeitung schließen die Parteien einen Auftragsverarbeitungsvertrag gemäß Art. 28 DSGVO (AVV) als Anlage zu diesem Vertrag.</w:t>
      </w:r>
    </w:p>
    <w:p w14:paraId="759DDCC8" w14:textId="0F878D0A" w:rsidR="00E853FB" w:rsidRPr="00E853FB" w:rsidRDefault="00E853FB" w:rsidP="00381F14">
      <w:pPr>
        <w:pStyle w:val="berschrift3"/>
      </w:pPr>
      <w:r w:rsidRPr="00E853FB">
        <w:t xml:space="preserve">Der Auftragnehmer stellt sicher, dass alle </w:t>
      </w:r>
      <w:r w:rsidR="00FE2270">
        <w:t xml:space="preserve">verwendeten und zur Verfügung gestellten </w:t>
      </w:r>
      <w:r w:rsidRPr="00E853FB">
        <w:t xml:space="preserve">Systeme die Anforderungen der DSGVO, des BDSG und der einschlägigen Sicherheits- und Datenschutzstandards erfüllen. </w:t>
      </w:r>
    </w:p>
    <w:p w14:paraId="4F68612B" w14:textId="57E1B3CD" w:rsidR="00570AED" w:rsidRDefault="00570AED" w:rsidP="00570AED">
      <w:pPr>
        <w:pStyle w:val="berschrift3"/>
      </w:pPr>
      <w:r>
        <w:t xml:space="preserve">Sämtliche Daten, die im Rahmen der Erbringung der vertragsgegenständlichen Leistungen verarbeitet werden, sind ausschließlich in der Europäischen Union zu hosten und zu </w:t>
      </w:r>
      <w:r>
        <w:lastRenderedPageBreak/>
        <w:t>verarbeiten. Dies umfasst insbesondere Primärdaten, Metadaten, Protokoll- und Telemetriedaten, Sicherungskopien, Testdaten, Diagnosedaten sowie Daten, die im Rahmen von Support, Administration, Monitoring, Fernwartung oder KI-Funktionen verarbeitet werden.</w:t>
      </w:r>
    </w:p>
    <w:p w14:paraId="442BDC18" w14:textId="25954579" w:rsidR="00E853FB" w:rsidRPr="00E853FB" w:rsidRDefault="00570AED" w:rsidP="00570AED">
      <w:pPr>
        <w:pStyle w:val="berschrift3"/>
      </w:pPr>
      <w:r>
        <w:t>Der Auftragnehmer stellt sicher, dass die eingesetzte technische und gesellschaftsrechtliche Leistungsstruktur keinem unmittelbaren oder mittelbaren Zugriff außereuropäischer Behörden aufgrund außereuropäischer Rechtsvorschriften, insbesondere dem US CLOUD Act, unterliegt. Eine Übermittlung, ein Fernzugriff oder eine sonstige Bereitstellung von Daten in oder aus einem Drittstaat ist ausgeschlossen.</w:t>
      </w:r>
    </w:p>
    <w:p w14:paraId="61A74CDF" w14:textId="184798AD" w:rsidR="00E853FB" w:rsidRPr="00E853FB" w:rsidRDefault="00E853FB" w:rsidP="00337A9C">
      <w:pPr>
        <w:pStyle w:val="berschrift3"/>
      </w:pPr>
      <w:r w:rsidRPr="00E853FB">
        <w:t>Der Auftragnehmer betreibt und überwacht das zentrale Event-Log-System. Es ist sicherzustellen, dass:</w:t>
      </w:r>
    </w:p>
    <w:p w14:paraId="6A3D0424" w14:textId="77E37C80" w:rsidR="00E853FB" w:rsidRPr="00E853FB" w:rsidRDefault="00E853FB" w:rsidP="00381F14">
      <w:pPr>
        <w:pStyle w:val="Aufzhlung"/>
        <w:ind w:left="1020"/>
      </w:pPr>
      <w:r w:rsidRPr="00E853FB">
        <w:t>alle relevanten Ereignisse (Systemzugriffe, Konfigurationsänderungen, Authentifizierungsvorgänge, Schwärzungs- und Identifikationsvorgänge, Eskalationen) lückenlos, granular und revisionsfest aufgezeichnet werden,</w:t>
      </w:r>
    </w:p>
    <w:p w14:paraId="19D4DC8B" w14:textId="51C70050" w:rsidR="00E853FB" w:rsidRPr="00E853FB" w:rsidRDefault="00E853FB" w:rsidP="00381F14">
      <w:pPr>
        <w:pStyle w:val="Aufzhlung"/>
        <w:ind w:left="1020"/>
      </w:pPr>
      <w:r w:rsidRPr="00E853FB">
        <w:t>Logs manipulationssicher gespeichert und für definierte Zeiträume online und im Archiv verfügbar sind,</w:t>
      </w:r>
    </w:p>
    <w:p w14:paraId="04ABD57A" w14:textId="457713BA" w:rsidR="00E853FB" w:rsidRPr="00E853FB" w:rsidRDefault="00E853FB" w:rsidP="00381F14">
      <w:pPr>
        <w:pStyle w:val="Aufzhlung"/>
        <w:ind w:left="1020"/>
      </w:pPr>
      <w:r w:rsidRPr="00E853FB">
        <w:t>ein vollständiger Export sämtlicher Logs innerhalb definierter Fristen möglich ist,</w:t>
      </w:r>
    </w:p>
    <w:p w14:paraId="7EE5A648" w14:textId="22088EAB" w:rsidR="00E853FB" w:rsidRDefault="00E853FB" w:rsidP="00381F14">
      <w:pPr>
        <w:pStyle w:val="Aufzhlung"/>
        <w:ind w:left="1020"/>
      </w:pPr>
      <w:r w:rsidRPr="00E853FB">
        <w:t>anomale Muster oder Sicherheitsauffälligkeiten automatisiert erkannt und an die zuständigen Stellen beim Auftraggeber weitergeleitet werden.</w:t>
      </w:r>
    </w:p>
    <w:p w14:paraId="1960072C" w14:textId="2A5AA16D" w:rsidR="001D33F5" w:rsidRPr="00E853FB" w:rsidRDefault="001D33F5" w:rsidP="003830B3">
      <w:pPr>
        <w:pStyle w:val="berschrift3"/>
      </w:pPr>
      <w:r>
        <w:t>Der Auftragnehmer stellt sicher, dass sicherheitsrelevante Anomalien im Event</w:t>
      </w:r>
      <w:r>
        <w:rPr>
          <w:rFonts w:ascii="Cambria Math" w:hAnsi="Cambria Math" w:cs="Cambria Math"/>
        </w:rPr>
        <w:t>‑</w:t>
      </w:r>
      <w:r>
        <w:t>Log</w:t>
      </w:r>
      <w:r>
        <w:rPr>
          <w:rFonts w:ascii="Cambria Math" w:hAnsi="Cambria Math" w:cs="Cambria Math"/>
        </w:rPr>
        <w:t>‑</w:t>
      </w:r>
      <w:r>
        <w:t>System (z.B. ungewöhnliche Zugriffsmuster, Log</w:t>
      </w:r>
      <w:r>
        <w:rPr>
          <w:rFonts w:ascii="Cambria Math" w:hAnsi="Cambria Math" w:cs="Cambria Math"/>
        </w:rPr>
        <w:t>‑</w:t>
      </w:r>
      <w:r>
        <w:t xml:space="preserve">Integritätsverletzungen) </w:t>
      </w:r>
      <w:r w:rsidR="003830B3">
        <w:t>unverzüglich</w:t>
      </w:r>
      <w:r>
        <w:t xml:space="preserve"> nach Auftreten automatisiert an ISB, DSB und die benannten Kontaktstellen des Auftraggebers gemeldet werden. Die Einhaltung dieser Reaktionszeit ist monatlich zu reporten (Quote fristgerechter Alarmierungen in %). Logdaten sind mindestens 12 Monate online und insgesamt mindestens 36 Monate manipulationssicher archiviert; diese Fristen gelten als verbindliche Mindest</w:t>
      </w:r>
      <w:r>
        <w:rPr>
          <w:rFonts w:ascii="Cambria Math" w:hAnsi="Cambria Math" w:cs="Cambria Math"/>
        </w:rPr>
        <w:t>‑</w:t>
      </w:r>
      <w:r>
        <w:t>SLA und dürfen nur mit Zustimmung des Auftraggebers unterschritten werden.</w:t>
      </w:r>
    </w:p>
    <w:p w14:paraId="4B290C12" w14:textId="21A9DBD3" w:rsidR="00E853FB" w:rsidRPr="00E853FB" w:rsidRDefault="00E853FB" w:rsidP="00337A9C">
      <w:pPr>
        <w:pStyle w:val="berschrift3"/>
      </w:pPr>
      <w:r w:rsidRPr="00E853FB">
        <w:t>Der Auftragnehmer unterstützt das sichere Erstidentifikationsverfahren technisch, indem er:</w:t>
      </w:r>
    </w:p>
    <w:p w14:paraId="00C0E862" w14:textId="2699E28C" w:rsidR="00E853FB" w:rsidRPr="00E853FB" w:rsidRDefault="00E853FB" w:rsidP="00381F14">
      <w:pPr>
        <w:pStyle w:val="Aufzhlung"/>
        <w:ind w:left="1020"/>
      </w:pPr>
      <w:r w:rsidRPr="00E853FB">
        <w:t>die erforderlichen Datenfelder, Prozesse und Protokollierungspunkte in den Systemen bereitstellt,</w:t>
      </w:r>
    </w:p>
    <w:p w14:paraId="1E399E0A" w14:textId="0409410A" w:rsidR="00E853FB" w:rsidRPr="00E853FB" w:rsidRDefault="00E853FB" w:rsidP="00381F14">
      <w:pPr>
        <w:pStyle w:val="Aufzhlung"/>
        <w:ind w:left="1020"/>
      </w:pPr>
      <w:r w:rsidRPr="00E853FB">
        <w:t>sicherstellt, dass keine Einsicht in Wallet-Inhalte oder Credentials erforderlich ist,</w:t>
      </w:r>
    </w:p>
    <w:p w14:paraId="31AA1B08" w14:textId="0B824309" w:rsidR="00E853FB" w:rsidRPr="00E853FB" w:rsidRDefault="00E853FB" w:rsidP="00381F14">
      <w:pPr>
        <w:pStyle w:val="Aufzhlung"/>
        <w:ind w:left="1020"/>
      </w:pPr>
      <w:r w:rsidRPr="00E853FB">
        <w:t>die erforderlichen Logs für Identifikationsschritte im Event-Log-System abbildet.</w:t>
      </w:r>
    </w:p>
    <w:p w14:paraId="65DBE06D" w14:textId="33266078" w:rsidR="00E853FB" w:rsidRPr="00E853FB" w:rsidRDefault="00E853FB" w:rsidP="002008D1">
      <w:pPr>
        <w:pStyle w:val="berschrift3"/>
      </w:pPr>
      <w:r w:rsidRPr="00E853FB">
        <w:lastRenderedPageBreak/>
        <w:t>Der Auftragnehmer stellt die technische Basis für das Schwärzungs- und Redaktionssystem bereit, insbesondere:</w:t>
      </w:r>
    </w:p>
    <w:p w14:paraId="3F3DA7FA" w14:textId="36EBE682" w:rsidR="00E853FB" w:rsidRPr="00E853FB" w:rsidRDefault="00E853FB" w:rsidP="00381F14">
      <w:pPr>
        <w:pStyle w:val="Aufzhlung"/>
        <w:ind w:left="1020"/>
      </w:pPr>
      <w:r w:rsidRPr="00E853FB">
        <w:t>Integrationspunkte und APIs,</w:t>
      </w:r>
    </w:p>
    <w:p w14:paraId="37B5C2F1" w14:textId="22B728C4" w:rsidR="00E853FB" w:rsidRPr="00E853FB" w:rsidRDefault="00E853FB" w:rsidP="00381F14">
      <w:pPr>
        <w:pStyle w:val="Aufzhlung"/>
        <w:ind w:left="1020"/>
      </w:pPr>
      <w:r w:rsidRPr="00E853FB">
        <w:t>Mechanismen zur automatisierten Erkennung definierter Datenmuster,</w:t>
      </w:r>
    </w:p>
    <w:p w14:paraId="68B62695" w14:textId="0D7FB3B6" w:rsidR="00E853FB" w:rsidRPr="00E853FB" w:rsidRDefault="00E853FB" w:rsidP="00381F14">
      <w:pPr>
        <w:pStyle w:val="Aufzhlung"/>
        <w:ind w:left="1020"/>
      </w:pPr>
      <w:r w:rsidRPr="00E853FB">
        <w:t>sichere Speicherung nur der geschwärzten Versionen,</w:t>
      </w:r>
    </w:p>
    <w:p w14:paraId="3BCFFE39" w14:textId="53B66826" w:rsidR="00E853FB" w:rsidRDefault="00E853FB" w:rsidP="00381F14">
      <w:pPr>
        <w:pStyle w:val="Aufzhlung"/>
        <w:ind w:left="1020"/>
      </w:pPr>
      <w:r w:rsidRPr="00E853FB">
        <w:t>Protokollierung von Schwärzungsereignissen ohne Speicherung der Originaldaten.</w:t>
      </w:r>
    </w:p>
    <w:p w14:paraId="720E3C18" w14:textId="3CC9F946" w:rsidR="00BC61B2" w:rsidRPr="00E853FB" w:rsidRDefault="00BC61B2" w:rsidP="00BC61B2">
      <w:pPr>
        <w:pStyle w:val="Textkrper-Einzug1"/>
      </w:pPr>
      <w:r w:rsidRPr="00BC61B2">
        <w:t>Der Auftragnehmer überwacht die Qualität des automatischen Schwärzungssystems fortlaufend. Insbesondere stellt er sicher, dass die Falsch</w:t>
      </w:r>
      <w:r w:rsidRPr="00BC61B2">
        <w:noBreakHyphen/>
        <w:t>Negativ</w:t>
      </w:r>
      <w:r w:rsidRPr="00BC61B2">
        <w:noBreakHyphen/>
        <w:t xml:space="preserve">Rate (Anteil nicht erkannter schwärzungsbedürftiger Inhalte) einen Zielwert von höchstens </w:t>
      </w:r>
      <w:r w:rsidRPr="00274DA0">
        <w:t>5</w:t>
      </w:r>
      <w:r w:rsidRPr="00BC61B2">
        <w:t> % pro Kalendermonat nicht</w:t>
      </w:r>
      <w:r>
        <w:t xml:space="preserve"> überschreitet.</w:t>
      </w:r>
      <w:r w:rsidRPr="00BC61B2">
        <w:t xml:space="preserve"> Die Berechnungsmethode ist mit dem Auftraggeber abzustimmen.</w:t>
      </w:r>
    </w:p>
    <w:p w14:paraId="355899FD" w14:textId="11CEA4C2" w:rsidR="00E853FB" w:rsidRDefault="00E853FB" w:rsidP="002008D1">
      <w:pPr>
        <w:pStyle w:val="berschrift3"/>
      </w:pPr>
      <w:r w:rsidRPr="00E853FB">
        <w:t xml:space="preserve">Sicherheitsvorfälle oder Datenschutzverletzungen, die Systeme oder Daten des Auftraggebers betreffen oder betreffen können, sind dem Auftraggeber unverzüglich, spätestens jedoch innerhalb von </w:t>
      </w:r>
      <w:r w:rsidR="00570AED">
        <w:t>zwei (</w:t>
      </w:r>
      <w:r w:rsidRPr="00E853FB">
        <w:t>2</w:t>
      </w:r>
      <w:r w:rsidR="00570AED">
        <w:t>)</w:t>
      </w:r>
      <w:r w:rsidRPr="00E853FB">
        <w:t xml:space="preserve"> Stunden nach Kenntnisnahme, zu melden. Der Auftragnehmer unterstützt den Auftraggeber bei der Analyse, Behebung und ggf. gesetzlich vorgeschriebenen Meldung an Aufsichtsbehörden und Betroffene.</w:t>
      </w:r>
    </w:p>
    <w:p w14:paraId="6BA29A9C" w14:textId="4F728105" w:rsidR="00B45B15" w:rsidRPr="00B45B15" w:rsidRDefault="00B45B15" w:rsidP="00B45B15">
      <w:pPr>
        <w:pStyle w:val="berschrift3"/>
      </w:pPr>
      <w:r w:rsidRPr="00255058">
        <w:t>Der Einsatz von Subunternehmern durch den Auftragnehmer bedarf der vorherigen schriftlichen Zustimmung des Auftraggebers. Alle Subunternehmer unterliegen denselben Sicherheits- und Datenschutzanforderungen wie der Auftragnehmer selbst.</w:t>
      </w:r>
      <w:r w:rsidR="00570AED" w:rsidRPr="00570AED">
        <w:t xml:space="preserve"> Der Auftragnehmer darf Unterauftragnehmer nur einsetzen, wenn diese die Anforderungen der Ziff</w:t>
      </w:r>
      <w:r w:rsidR="00570AED">
        <w:t>.</w:t>
      </w:r>
      <w:r w:rsidR="00570AED" w:rsidRPr="00570AED">
        <w:t xml:space="preserve"> 5.1 und 9.3 vollumfänglich erfüllen; dies ist dem Auftraggeber vor ihrer Beauftragung durch geeignete Unterlagen zur Hosting-, Eigentums-, Konzern- und Zugriffskette nachzuweisen.</w:t>
      </w:r>
    </w:p>
    <w:p w14:paraId="23184B1D" w14:textId="05D8D73D" w:rsidR="00E853FB" w:rsidRPr="00E853FB" w:rsidRDefault="00E853FB" w:rsidP="00A6783E">
      <w:pPr>
        <w:pStyle w:val="berschrift2"/>
      </w:pPr>
      <w:r w:rsidRPr="00E853FB">
        <w:t xml:space="preserve">KI-gestützte Funktionen </w:t>
      </w:r>
    </w:p>
    <w:p w14:paraId="760666F5" w14:textId="4F9A0CDB" w:rsidR="00E853FB" w:rsidRPr="00E853FB" w:rsidRDefault="00E853FB" w:rsidP="002008D1">
      <w:pPr>
        <w:pStyle w:val="berschrift3"/>
      </w:pPr>
      <w:r w:rsidRPr="00E853FB">
        <w:t>Der Auftragnehmer stellt die technische Infrastruktur für alle KI-Komponenten bereit, die im Rahmen der Support Organisation eingesetzt werden (z.B. Chatbot, automatische Ticketklassifikation, Antwortvorschläge, Routing-Optimierung, Analytics-Erweiterungen).</w:t>
      </w:r>
    </w:p>
    <w:p w14:paraId="6EA8B385" w14:textId="080256CE" w:rsidR="00E853FB" w:rsidRPr="00E853FB" w:rsidRDefault="00E853FB" w:rsidP="002008D1">
      <w:pPr>
        <w:pStyle w:val="berschrift3"/>
      </w:pPr>
      <w:r w:rsidRPr="00E853FB">
        <w:t>Alle KI-Komponenten, die auf der Infrastruktur von Los 2 betrieben werden, müssen:</w:t>
      </w:r>
    </w:p>
    <w:p w14:paraId="58FBF285" w14:textId="0AD10FC5" w:rsidR="00E853FB" w:rsidRPr="00E853FB" w:rsidRDefault="00E853FB" w:rsidP="00381F14">
      <w:pPr>
        <w:pStyle w:val="Aufzhlung"/>
        <w:ind w:left="1020"/>
      </w:pPr>
      <w:r w:rsidRPr="00E853FB">
        <w:t>DSGVO-konform sein,</w:t>
      </w:r>
    </w:p>
    <w:p w14:paraId="4428D78B" w14:textId="43A5E418" w:rsidR="00E853FB" w:rsidRPr="00E853FB" w:rsidRDefault="00E853FB" w:rsidP="00381F14">
      <w:pPr>
        <w:pStyle w:val="Aufzhlung"/>
        <w:ind w:left="1020"/>
      </w:pPr>
      <w:r w:rsidRPr="00E853FB">
        <w:t>ausschließlich auf EU-gehosteter Infrastruktur laufen,</w:t>
      </w:r>
    </w:p>
    <w:p w14:paraId="0B1AECBA" w14:textId="117C6611" w:rsidR="00E853FB" w:rsidRPr="00E853FB" w:rsidRDefault="00E853FB" w:rsidP="00381F14">
      <w:pPr>
        <w:pStyle w:val="Aufzhlung"/>
        <w:ind w:left="1020"/>
      </w:pPr>
      <w:r w:rsidRPr="00E853FB">
        <w:t>keine personenbezogenen Daten als Trainingsdaten verwenden, soweit dies nicht ausdrücklich vereinbart und rechtlich zulässig ist,</w:t>
      </w:r>
    </w:p>
    <w:p w14:paraId="2B2B4EF7" w14:textId="60B01E12" w:rsidR="00E853FB" w:rsidRPr="00E853FB" w:rsidRDefault="00E853FB" w:rsidP="00381F14">
      <w:pPr>
        <w:pStyle w:val="Aufzhlung"/>
        <w:ind w:left="1020"/>
      </w:pPr>
      <w:r w:rsidRPr="00E853FB">
        <w:t>vollständig auditierbar sein und jederzeit durch den Auftraggeber einzeln deaktiviert werden können.</w:t>
      </w:r>
    </w:p>
    <w:p w14:paraId="3781178C" w14:textId="18019FBF" w:rsidR="00E853FB" w:rsidRPr="00E853FB" w:rsidRDefault="00E853FB" w:rsidP="002008D1">
      <w:pPr>
        <w:pStyle w:val="berschrift3"/>
      </w:pPr>
      <w:r w:rsidRPr="00E853FB">
        <w:lastRenderedPageBreak/>
        <w:t>Der Auftragnehmer erarbeitet ein KI-Skalierungskonzept, das insbesondere vorsieht:</w:t>
      </w:r>
    </w:p>
    <w:p w14:paraId="6E712A14" w14:textId="10DFC5F3" w:rsidR="00E853FB" w:rsidRPr="00E853FB" w:rsidRDefault="00E853FB" w:rsidP="00381F14">
      <w:pPr>
        <w:pStyle w:val="Aufzhlung"/>
        <w:ind w:left="1020"/>
      </w:pPr>
      <w:r w:rsidRPr="00E853FB">
        <w:t>einen stufenweisen Ausbau von KI-gestützten Automatisierungen,</w:t>
      </w:r>
    </w:p>
    <w:p w14:paraId="63D621B1" w14:textId="3491BDE0" w:rsidR="00E853FB" w:rsidRPr="00E853FB" w:rsidRDefault="00E853FB" w:rsidP="00381F14">
      <w:pPr>
        <w:pStyle w:val="Aufzhlung"/>
        <w:ind w:left="1020"/>
      </w:pPr>
      <w:r w:rsidRPr="00E853FB">
        <w:t>Maßnahmen zur Erhöhung der Self-Service- und Deflection-Rate,</w:t>
      </w:r>
    </w:p>
    <w:p w14:paraId="69F4960C" w14:textId="3D26FD8E" w:rsidR="00E853FB" w:rsidRPr="00E853FB" w:rsidRDefault="00E853FB" w:rsidP="00381F14">
      <w:pPr>
        <w:pStyle w:val="Aufzhlung"/>
        <w:ind w:left="1020"/>
      </w:pPr>
      <w:r w:rsidRPr="00E853FB">
        <w:t>Konzepte für KI-gestützte Triage, Ticketklassifikation und Antwortvorschläge,</w:t>
      </w:r>
    </w:p>
    <w:p w14:paraId="4F2DAC83" w14:textId="159E16FB" w:rsidR="00E853FB" w:rsidRDefault="00E853FB" w:rsidP="00381F14">
      <w:pPr>
        <w:pStyle w:val="Aufzhlung"/>
        <w:ind w:left="1020"/>
      </w:pPr>
      <w:r w:rsidRPr="00E853FB">
        <w:t>Transparenz über verwendete Modelle, Methoden und Evaluationsverfahren.</w:t>
      </w:r>
    </w:p>
    <w:p w14:paraId="02ECAD41" w14:textId="4CBF4AC3" w:rsidR="00381F14" w:rsidRPr="00E853FB" w:rsidRDefault="00381F14" w:rsidP="00381F14">
      <w:pPr>
        <w:pStyle w:val="berschrift3"/>
      </w:pPr>
      <w:r>
        <w:t>Der Auftragnehmer sichert zu, die zur Erbringung der vertragsgemäßen Leistungen erforderlichen Rechte an den KI-Modellen zu haben und stellt den Auftraggeber insoweit von jeglichen Ansprüchen Dritter frei.</w:t>
      </w:r>
    </w:p>
    <w:p w14:paraId="263FEDC4" w14:textId="4F478571" w:rsidR="00E853FB" w:rsidRPr="00E853FB" w:rsidRDefault="00E853FB" w:rsidP="00A6783E">
      <w:pPr>
        <w:pStyle w:val="berschrift2"/>
      </w:pPr>
      <w:r w:rsidRPr="00E853FB">
        <w:t>Qualität, Verfügbarkeit und technische SLAs</w:t>
      </w:r>
    </w:p>
    <w:p w14:paraId="7D913950" w14:textId="6AC5FC86" w:rsidR="00E853FB" w:rsidRPr="00E853FB" w:rsidRDefault="00E853FB" w:rsidP="002008D1">
      <w:pPr>
        <w:pStyle w:val="berschrift3"/>
      </w:pPr>
      <w:r w:rsidRPr="00E853FB">
        <w:t>Der Auftragnehmer gewährleistet für alle produktiven Systeme eine Mindestverfügbarkeit. Konkrete Kennzahlen werden</w:t>
      </w:r>
      <w:r w:rsidR="00BC61B2">
        <w:t xml:space="preserve"> verbindlich</w:t>
      </w:r>
      <w:r w:rsidRPr="00E853FB">
        <w:t xml:space="preserve"> in der Leistungsbeschreibung und im Preisblatt festgelegt.</w:t>
      </w:r>
    </w:p>
    <w:p w14:paraId="4750AC58" w14:textId="2290AA4D" w:rsidR="00E853FB" w:rsidRPr="00E853FB" w:rsidRDefault="00E853FB" w:rsidP="002008D1">
      <w:pPr>
        <w:pStyle w:val="berschrift3"/>
      </w:pPr>
      <w:r w:rsidRPr="00E853FB">
        <w:t>Der Auftragnehmer stellt ein umfassendes Monitoring und Alerting sicher, um Verfügbarkeitsprobleme, Performance-Einbrüche und Sicherheitsauffälligkeiten frühzeitig zu erkennen und zu beheben.</w:t>
      </w:r>
    </w:p>
    <w:p w14:paraId="7CF09697" w14:textId="0F45E678" w:rsidR="00E853FB" w:rsidRPr="00E853FB" w:rsidRDefault="00E853FB" w:rsidP="002008D1">
      <w:pPr>
        <w:pStyle w:val="berschrift3"/>
      </w:pPr>
      <w:r w:rsidRPr="00E853FB">
        <w:t>Für technische Sicherheitsvorfälle gelten definierte Reaktionszeiten. Kritische Vorfälle sind unmittelbar an die Sicherheits- und Informationssicherheitsverantwortlichen des Auftraggebers zu melden.</w:t>
      </w:r>
    </w:p>
    <w:p w14:paraId="34CE0AE7" w14:textId="07DE98F6" w:rsidR="00E853FB" w:rsidRPr="00E853FB" w:rsidRDefault="00E853FB" w:rsidP="002008D1">
      <w:pPr>
        <w:pStyle w:val="berschrift3"/>
      </w:pPr>
      <w:r w:rsidRPr="00E853FB">
        <w:t>Der Auftragnehmer gewährleistet eine konsequente Durchsetzung von RBAC-Regeln, insbesondere die Trennung der Zugriffsrechte von BPO-Agenten und internen Level-2/3-Teams, und weist dies regelmäßig nach.</w:t>
      </w:r>
    </w:p>
    <w:p w14:paraId="5F85170F" w14:textId="5341AF3A" w:rsidR="00E853FB" w:rsidRDefault="00E853FB" w:rsidP="002008D1">
      <w:pPr>
        <w:pStyle w:val="berschrift3"/>
      </w:pPr>
      <w:r w:rsidRPr="00E853FB">
        <w:t>Die Integrität des Event-Log-Systems ist durch regelmäßige Prüfungen und Auditberichte nachzuweisen. Der Auftraggeber, sein Datenschutzbeauftragter und Informationssicherheitsbeauftragter sind berechtigt, entsprechende Nachweise anzufordern.</w:t>
      </w:r>
    </w:p>
    <w:p w14:paraId="6DBAC3DE" w14:textId="0BFE8759" w:rsidR="00B438B6" w:rsidRDefault="00BC61B2" w:rsidP="00BC61B2">
      <w:pPr>
        <w:pStyle w:val="berschrift3"/>
      </w:pPr>
      <w:r>
        <w:t xml:space="preserve">Der Auftragnehmer erstellt monatlich einen Qualitätsbericht zum Schwärzungssystem. </w:t>
      </w:r>
      <w:r w:rsidRPr="00E853FB">
        <w:t xml:space="preserve">Konkrete Kennzahlen </w:t>
      </w:r>
      <w:r>
        <w:t xml:space="preserve">und einzuhaltende Fristen </w:t>
      </w:r>
      <w:r w:rsidRPr="00E853FB">
        <w:t>werden</w:t>
      </w:r>
      <w:r>
        <w:t xml:space="preserve"> verbindlich</w:t>
      </w:r>
      <w:r w:rsidRPr="00E853FB">
        <w:t xml:space="preserve"> in der Leistungsbeschreibung festgelegt.</w:t>
      </w:r>
    </w:p>
    <w:p w14:paraId="3210C9E5" w14:textId="487597D1" w:rsidR="00D16DAC" w:rsidRDefault="00681794" w:rsidP="00D16DAC">
      <w:pPr>
        <w:pStyle w:val="berschrift3"/>
      </w:pPr>
      <w:r w:rsidRPr="003B33DE">
        <w:t xml:space="preserve">Unterschreitet der Auftragnehmer in einem Kalendermonat </w:t>
      </w:r>
      <w:r w:rsidRPr="0009320F">
        <w:t>die in der Leistungsbeschreibung festgelegten SLA</w:t>
      </w:r>
      <w:r w:rsidRPr="0009320F">
        <w:rPr>
          <w:rFonts w:ascii="Cambria Math" w:hAnsi="Cambria Math" w:cs="Cambria Math"/>
        </w:rPr>
        <w:t>‑</w:t>
      </w:r>
      <w:r w:rsidRPr="0009320F">
        <w:t>Schwellenwerte</w:t>
      </w:r>
      <w:r w:rsidRPr="003B33DE">
        <w:t xml:space="preserve">, ist der Auftraggeber berechtigt, eine Vertragsstrafe zu verlangen. </w:t>
      </w:r>
      <w:r>
        <w:t xml:space="preserve">Die Vertragsstrafe beträgt je festgestelltem Verstoß höchstens ein (1) Prozent des Nettoauftragswertes dieses Vertrages. </w:t>
      </w:r>
      <w:r w:rsidRPr="003B33DE">
        <w:t>Die Summe aller Vertragsstrafen wegen SLA</w:t>
      </w:r>
      <w:r w:rsidRPr="003B33DE">
        <w:rPr>
          <w:rFonts w:ascii="Cambria Math" w:hAnsi="Cambria Math" w:cs="Cambria Math"/>
        </w:rPr>
        <w:t>‑</w:t>
      </w:r>
      <w:r w:rsidRPr="003B33DE">
        <w:t xml:space="preserve">Verstößen ist auf </w:t>
      </w:r>
      <w:r>
        <w:t>zehn (</w:t>
      </w:r>
      <w:r w:rsidRPr="003B33DE">
        <w:t>10</w:t>
      </w:r>
      <w:r>
        <w:t>) Prozent</w:t>
      </w:r>
      <w:r w:rsidRPr="003B33DE">
        <w:t xml:space="preserve"> des Nettoauftragswertes begrenzt. Weitergehende </w:t>
      </w:r>
      <w:r w:rsidRPr="003B33DE">
        <w:lastRenderedPageBreak/>
        <w:t>Schadensersatz</w:t>
      </w:r>
      <w:r>
        <w:t>- und Vertragsstrafe</w:t>
      </w:r>
      <w:r w:rsidRPr="003B33DE">
        <w:t>ansprüche bleiben unberührt.</w:t>
      </w:r>
      <w:r w:rsidR="008F4684">
        <w:t xml:space="preserve"> </w:t>
      </w:r>
      <w:r w:rsidR="00D16DAC">
        <w:t>Unterschreitet der Auftragnehmer in zwei aufeinanderfolgenden Kalendermonaten einen oder mehrere der in der Leistungsbeschreibung „EUDI Wallet Support Organisation“, im Lösungskonzept oder im Preisblatt festgelegten technischen Service Level (insbesondere Systemverfügbarkeit, Reaktionszeiten bei Sicherheitsvorfällen, Log</w:t>
      </w:r>
      <w:r w:rsidR="00D16DAC">
        <w:rPr>
          <w:rFonts w:ascii="Cambria Math" w:hAnsi="Cambria Math" w:cs="Cambria Math"/>
        </w:rPr>
        <w:t>‑</w:t>
      </w:r>
      <w:r w:rsidR="00D16DAC">
        <w:t>Integrität, Schwärzungsqualität), ist er verpflichtet, dem Auftraggeber innerhalb von zehn (10) Werktagen nach Aufforderung einen schriftlichen Performance-Improvement-Plan (PIP) vorzulegen. Der PIP hat insbesondere konkrete technische, organisatorische und personelle Maßnahmen, Verantwortlichkeiten, Zeitpläne und Zielwerte zur Wiederherstellung der SLA</w:t>
      </w:r>
      <w:r w:rsidR="00D16DAC">
        <w:rPr>
          <w:rFonts w:ascii="Cambria Math" w:hAnsi="Cambria Math" w:cs="Cambria Math"/>
        </w:rPr>
        <w:t>‑</w:t>
      </w:r>
      <w:r w:rsidR="00D16DAC">
        <w:t>Konformität zu enthalten.</w:t>
      </w:r>
    </w:p>
    <w:p w14:paraId="2217C344" w14:textId="3AB39FF9" w:rsidR="00D16DAC" w:rsidRDefault="00D16DAC" w:rsidP="00D16DAC">
      <w:pPr>
        <w:pStyle w:val="berschrift3"/>
      </w:pPr>
      <w:r>
        <w:t>Der Auftragnehmer ist verpflichtet, den vom Auftraggeber genehmigten PIP unverzüglich umzusetzen und dem Auftraggeber die Fortschritte in den im PIP definierten Intervallen zu berichten.</w:t>
      </w:r>
    </w:p>
    <w:p w14:paraId="743C5689" w14:textId="377DC95A" w:rsidR="00D16DAC" w:rsidRPr="00D16DAC" w:rsidRDefault="00D16DAC" w:rsidP="00D16DAC">
      <w:pPr>
        <w:pStyle w:val="berschrift3"/>
      </w:pPr>
      <w:r>
        <w:t>Unterlässt der Auftragnehmer die fristgerechte Vorlage eines den Anforderungen entsprechenden PIP oder setzt er den vereinbarten PIP nicht oder nicht im Wesentlichen wie vorgesehen um, stellt dies einen wichtigen Grund im Sinne von Ziffer 13.3 dieses Vertrags dar und berechtigt den Auftraggeber zur außerordentlichen Kündigung.</w:t>
      </w:r>
    </w:p>
    <w:p w14:paraId="0FD27DCF" w14:textId="624DFF92" w:rsidR="00E853FB" w:rsidRPr="00E853FB" w:rsidRDefault="00E853FB" w:rsidP="00A6783E">
      <w:pPr>
        <w:pStyle w:val="berschrift2"/>
      </w:pPr>
      <w:r w:rsidRPr="00E853FB">
        <w:t xml:space="preserve">Schnittstellen und </w:t>
      </w:r>
      <w:r w:rsidR="005012D8">
        <w:t>Zusammenarbeit</w:t>
      </w:r>
    </w:p>
    <w:p w14:paraId="19311C22" w14:textId="25EADB43" w:rsidR="00E853FB" w:rsidRPr="00E853FB" w:rsidRDefault="00E853FB" w:rsidP="002008D1">
      <w:pPr>
        <w:pStyle w:val="berschrift3"/>
      </w:pPr>
      <w:r w:rsidRPr="00E853FB">
        <w:t>BPO / Contact Center</w:t>
      </w:r>
    </w:p>
    <w:p w14:paraId="0C110518" w14:textId="3DEA69F7" w:rsidR="00E853FB" w:rsidRPr="00E853FB" w:rsidRDefault="00E853FB" w:rsidP="00E853FB">
      <w:pPr>
        <w:pStyle w:val="Textkrper-Einzug1"/>
      </w:pPr>
      <w:r w:rsidRPr="00E853FB">
        <w:t xml:space="preserve">Der Auftragnehmer stellt ein vollständig integriertes und für den BPO-Betrieb geeignetes Ticketsystem sowie Telefonie- und Chat-Systeme zur Verfügung. Er unterstützt </w:t>
      </w:r>
      <w:r w:rsidR="005F5549">
        <w:t>den insoweit beauftragten Dienstleister</w:t>
      </w:r>
      <w:r w:rsidRPr="00E853FB">
        <w:t xml:space="preserve"> bei der Konfiguration, Schulung und im laufenden Betrieb.</w:t>
      </w:r>
    </w:p>
    <w:p w14:paraId="03FD1ACD" w14:textId="636F1170" w:rsidR="00E853FB" w:rsidRPr="00E853FB" w:rsidRDefault="00E853FB" w:rsidP="002008D1">
      <w:pPr>
        <w:pStyle w:val="berschrift3"/>
      </w:pPr>
      <w:r w:rsidRPr="00E853FB">
        <w:t>VoC / Feedback &amp; Analytics</w:t>
      </w:r>
    </w:p>
    <w:p w14:paraId="1FF9DCFA" w14:textId="36FCE28F" w:rsidR="00E853FB" w:rsidRPr="00E853FB" w:rsidRDefault="00E853FB" w:rsidP="00E853FB">
      <w:pPr>
        <w:pStyle w:val="Textkrper-Einzug1"/>
      </w:pPr>
      <w:r w:rsidRPr="00E853FB">
        <w:t>Der Auftragnehmer liefert datenschutzkonform alle relevanten System- und Interaktionsmetriken an die VoC- und Analytics-Plattform über definierte APIs.</w:t>
      </w:r>
    </w:p>
    <w:p w14:paraId="4F9F26A1" w14:textId="1873FD86" w:rsidR="00E853FB" w:rsidRPr="00E853FB" w:rsidRDefault="00E853FB" w:rsidP="002008D1">
      <w:pPr>
        <w:pStyle w:val="berschrift3"/>
      </w:pPr>
      <w:r w:rsidRPr="00E853FB">
        <w:t>Wallet-Dev-Team</w:t>
      </w:r>
    </w:p>
    <w:p w14:paraId="2799D717" w14:textId="6A96FF62" w:rsidR="00E853FB" w:rsidRPr="00E853FB" w:rsidRDefault="00570AED" w:rsidP="00E853FB">
      <w:pPr>
        <w:pStyle w:val="Textkrper-Einzug1"/>
      </w:pPr>
      <w:r w:rsidRPr="00570AED">
        <w:t xml:space="preserve">Der Auftragnehmer arbeitet eng mit den jeweils zuständigen Entwicklungs- und Betriebsteams des Auftraggebers zusammen, um den Chatbot, Live-Agent-Funktionen, Kontaktformulare und digitale Hilfselemente über dokumentierte Schnittstellen in die </w:t>
      </w:r>
      <w:proofErr w:type="gramStart"/>
      <w:r w:rsidRPr="00570AED">
        <w:t>EUDI Wallet</w:t>
      </w:r>
      <w:proofErr w:type="gramEnd"/>
      <w:r w:rsidRPr="00570AED">
        <w:t xml:space="preserve">-App, die nationale Wallet-Webseite, den </w:t>
      </w:r>
      <w:proofErr w:type="gramStart"/>
      <w:r w:rsidRPr="00570AED">
        <w:t>EUDI Hub</w:t>
      </w:r>
      <w:proofErr w:type="gramEnd"/>
      <w:r w:rsidRPr="00570AED">
        <w:t xml:space="preserve"> sowie weitere vom Auftraggeber benannte digitale Kontaktpunkte zu integrieren.</w:t>
      </w:r>
    </w:p>
    <w:p w14:paraId="53DD56B6" w14:textId="0EA520E5" w:rsidR="00E853FB" w:rsidRPr="00E853FB" w:rsidRDefault="00E853FB" w:rsidP="002008D1">
      <w:pPr>
        <w:pStyle w:val="berschrift3"/>
      </w:pPr>
      <w:r w:rsidRPr="00E853FB">
        <w:t>Informationssicherheitsbeauftragter (ISB) und Datenschutzbeauftragter (DSB)</w:t>
      </w:r>
    </w:p>
    <w:p w14:paraId="6D545749" w14:textId="77777777" w:rsidR="00E853FB" w:rsidRDefault="00E853FB" w:rsidP="00E853FB">
      <w:pPr>
        <w:pStyle w:val="Textkrper-Einzug1"/>
      </w:pPr>
      <w:r w:rsidRPr="00E853FB">
        <w:lastRenderedPageBreak/>
        <w:t>Sämtliche sicherheitsrelevanten Architektur- und Systementscheidungen sind in Abstimmung mit den benannten Sicherheits- und Datenschutzverantwortlichen des Auftraggebers zu treffen.</w:t>
      </w:r>
    </w:p>
    <w:p w14:paraId="4EB18570" w14:textId="4D53175C" w:rsidR="005012D8" w:rsidRPr="00E853FB" w:rsidRDefault="005012D8" w:rsidP="00274DA0">
      <w:pPr>
        <w:pStyle w:val="berschrift3"/>
      </w:pPr>
      <w:r w:rsidRPr="00FE51FC">
        <w:t>Der Auftraggeber stellt sicher, dass die</w:t>
      </w:r>
      <w:r>
        <w:t xml:space="preserve"> weiteren beauftragten</w:t>
      </w:r>
      <w:r w:rsidRPr="00FE51FC">
        <w:t xml:space="preserve"> Dienstleister </w:t>
      </w:r>
      <w:r>
        <w:t>d</w:t>
      </w:r>
      <w:r w:rsidRPr="00FE51FC">
        <w:t xml:space="preserve">ie zur vertragsgemäßen Leistungserbringung des Auftragnehmers erforderlichen Daten, Schnittstelleninformationen, Testzugänge, Ansprechpartner und Mitwirkungsleistungen rechtzeitig bereitstellen. </w:t>
      </w:r>
      <w:r>
        <w:t xml:space="preserve">Der Auftragnehmer hat hieran mitzuwirken, indem er selbst die erforderlichen Informationen aus seiner Sphäre zur Verfügung stellt. </w:t>
      </w:r>
      <w:r w:rsidRPr="00FE51FC">
        <w:t xml:space="preserve">Verzögerungen, Datenlücken oder Schnittstellenstörungen aus der Sphäre des Auftraggebers oder eines anderen </w:t>
      </w:r>
      <w:r>
        <w:t>D</w:t>
      </w:r>
      <w:r w:rsidRPr="00FE51FC">
        <w:t>ienstleisters verlängern hiervon betroffene Leistungs- und SLA-Fristen angemessen, sofern der Auftragnehmer die Behinderung unverzüglich in Textform anzeigt, ihre Auswirkungen nachvollziehbar dokumentiert und zumutbare Abhilfemaßnahmen vorschlägt.</w:t>
      </w:r>
    </w:p>
    <w:p w14:paraId="57A57D2F" w14:textId="681EE112" w:rsidR="00E853FB" w:rsidRPr="00E853FB" w:rsidRDefault="00E853FB" w:rsidP="002008D1">
      <w:pPr>
        <w:pStyle w:val="berschrift2"/>
      </w:pPr>
      <w:r w:rsidRPr="00E853FB">
        <w:t>Laufzeit</w:t>
      </w:r>
      <w:r w:rsidR="00CF0BD3">
        <w:t>, Kündigung</w:t>
      </w:r>
      <w:r w:rsidRPr="00E853FB">
        <w:t xml:space="preserve"> und Preisstruktur</w:t>
      </w:r>
    </w:p>
    <w:p w14:paraId="02C0630C" w14:textId="02721C68" w:rsidR="00E853FB" w:rsidRPr="00E853FB" w:rsidRDefault="00E853FB" w:rsidP="002008D1">
      <w:pPr>
        <w:pStyle w:val="berschrift3"/>
      </w:pPr>
      <w:r w:rsidRPr="00E853FB">
        <w:t xml:space="preserve">Dieser Vertrag tritt </w:t>
      </w:r>
      <w:r w:rsidR="001B25A2">
        <w:t>Zuschlagserteilung</w:t>
      </w:r>
      <w:r w:rsidRPr="00E853FB">
        <w:t xml:space="preserve"> in Kraft. Die Basisvertragslaufzeit beträgt 24 Monate ab Vertragsbeginn.</w:t>
      </w:r>
    </w:p>
    <w:p w14:paraId="29A47736" w14:textId="36A7E8F1" w:rsidR="00E853FB" w:rsidRDefault="00E853FB" w:rsidP="002008D1">
      <w:pPr>
        <w:pStyle w:val="berschrift3"/>
      </w:pPr>
      <w:r w:rsidRPr="00E853FB">
        <w:t xml:space="preserve">Der Auftraggeber kann den Vertrag </w:t>
      </w:r>
      <w:r w:rsidR="001B25A2">
        <w:t>einmal</w:t>
      </w:r>
      <w:r w:rsidR="001B25A2" w:rsidRPr="00E853FB">
        <w:t xml:space="preserve"> </w:t>
      </w:r>
      <w:r w:rsidRPr="00E853FB">
        <w:t>um 12 Monate einseitig verlängern. Die Ausübung der Verlängerungsoption erfolgt durch schriftliche Mitteilung an den Auftragnehmer innerhalb der im Vergabeverfahren festgelegten Frist vor Ablauf der jeweiligen Vertragslaufzeit.</w:t>
      </w:r>
      <w:r w:rsidR="001B25A2">
        <w:t xml:space="preserve"> Erfolgt keine fristgerechte Mitteilung, endet der Vertrag mit Ablauf der Basisvertragslaufzeit.</w:t>
      </w:r>
    </w:p>
    <w:p w14:paraId="0E6F5163" w14:textId="77777777" w:rsidR="00CF0BD3" w:rsidRPr="00255058" w:rsidRDefault="00CF0BD3" w:rsidP="00CF0BD3">
      <w:pPr>
        <w:pStyle w:val="berschrift3"/>
      </w:pPr>
      <w:r w:rsidRPr="00255058">
        <w:t>Das Recht zur außerordentlichen Kündigung aus wichtigem Grund bleibt unberührt. Ein wichtiger Grund liegt insbesondere vor, wenn</w:t>
      </w:r>
    </w:p>
    <w:p w14:paraId="5F91E9B4" w14:textId="352E3DCB" w:rsidR="00CF0BD3" w:rsidRPr="00255058" w:rsidRDefault="00CF0BD3" w:rsidP="00C41DBB">
      <w:pPr>
        <w:pStyle w:val="Aufzhlung"/>
        <w:ind w:left="1020"/>
      </w:pPr>
      <w:r w:rsidRPr="00255058">
        <w:t>der Auftragnehmer schwerwiegende oder wiederholte Verstöße gegen Datenschutz- oder Sicherheitsanforderungen begeht,</w:t>
      </w:r>
    </w:p>
    <w:p w14:paraId="7BBF74B4" w14:textId="4E4D9835" w:rsidR="00CF0BD3" w:rsidRPr="00255058" w:rsidRDefault="00CF0BD3" w:rsidP="00C41DBB">
      <w:pPr>
        <w:pStyle w:val="Aufzhlung"/>
        <w:ind w:left="1020"/>
      </w:pPr>
      <w:r w:rsidRPr="00255058">
        <w:t>der Auftragnehmer wiederholt SLA-Schwellenwerte unterschreitet und einen geforderten Performance-Improvement-Plan (PIP) nicht fristgerecht vorlegt oder nicht erfolgreich umsetzt,</w:t>
      </w:r>
    </w:p>
    <w:p w14:paraId="7AED272E" w14:textId="3243B425" w:rsidR="00CF0BD3" w:rsidRPr="00255058" w:rsidRDefault="00CF0BD3" w:rsidP="00C41DBB">
      <w:pPr>
        <w:pStyle w:val="Aufzhlung"/>
        <w:ind w:left="1020"/>
      </w:pPr>
      <w:r w:rsidRPr="00255058">
        <w:t>über das Vermögen des Auftragnehmers ein Insolvenzverfahren beantragt oder eröffnet wird oder die Eröffnung mangels Masse abgelehnt wird,</w:t>
      </w:r>
    </w:p>
    <w:p w14:paraId="77051169" w14:textId="684F9DAA" w:rsidR="00CF0BD3" w:rsidRDefault="00CF0BD3" w:rsidP="00C41DBB">
      <w:pPr>
        <w:pStyle w:val="Aufzhlung"/>
        <w:ind w:left="1020"/>
      </w:pPr>
      <w:r w:rsidRPr="00255058">
        <w:t>der Auftragnehmer wesentliche Vertragspflichten trotz schriftlicher Abmahnung und angemessener Fristsetzung nicht erfüllt.</w:t>
      </w:r>
    </w:p>
    <w:p w14:paraId="1879D32C" w14:textId="39D7A38D" w:rsidR="00CF0BD3" w:rsidRDefault="00CF0BD3" w:rsidP="00CF0BD3">
      <w:pPr>
        <w:pStyle w:val="berschrift3"/>
      </w:pPr>
      <w:r w:rsidRPr="00BD11D4">
        <w:t xml:space="preserve">Ungeachtet Ziffer </w:t>
      </w:r>
      <w:r>
        <w:t>1</w:t>
      </w:r>
      <w:r w:rsidR="001B25A2">
        <w:t>3</w:t>
      </w:r>
      <w:r>
        <w:t>.3</w:t>
      </w:r>
      <w:r w:rsidRPr="00BD11D4">
        <w:t xml:space="preserve"> hat der </w:t>
      </w:r>
      <w:r>
        <w:t>Auftraggeber</w:t>
      </w:r>
      <w:r w:rsidRPr="00BD11D4">
        <w:t xml:space="preserve"> ein Sonderkündigungsrecht, diesen </w:t>
      </w:r>
      <w:r>
        <w:t>Vertrag</w:t>
      </w:r>
      <w:r w:rsidRPr="00BD11D4">
        <w:t xml:space="preserve"> mit Wirkung zum 31. Dezember 2026 zu kündigen, indem er dem </w:t>
      </w:r>
      <w:r>
        <w:t>Auftragnehmer</w:t>
      </w:r>
      <w:r w:rsidRPr="00BD11D4">
        <w:t xml:space="preserve"> spätestens bis zum 30. November 2026 eine schriftliche Kündigungserklärung zukommen lässt. Dieses Sonderkündigungsrecht kann ausschließlich aus Gründen in Anspruch genommen werden, die auf haushaltsbedingte Einschränkungen in </w:t>
      </w:r>
      <w:proofErr w:type="gramStart"/>
      <w:r w:rsidRPr="00BD11D4">
        <w:t>Bezug</w:t>
      </w:r>
      <w:proofErr w:type="gramEnd"/>
      <w:r w:rsidRPr="00BD11D4">
        <w:t xml:space="preserve"> auf den </w:t>
      </w:r>
      <w:r>
        <w:t>dem</w:t>
      </w:r>
      <w:r w:rsidRPr="00BD11D4">
        <w:t xml:space="preserve"> </w:t>
      </w:r>
      <w:r>
        <w:t>Auftraggeber</w:t>
      </w:r>
      <w:r w:rsidRPr="00BD11D4">
        <w:t xml:space="preserve"> </w:t>
      </w:r>
      <w:proofErr w:type="gramStart"/>
      <w:r w:rsidRPr="00BD11D4">
        <w:t>genehmigten</w:t>
      </w:r>
      <w:proofErr w:type="gramEnd"/>
      <w:r w:rsidRPr="00BD11D4">
        <w:t xml:space="preserve"> Haushalt für das betreffende Haushaltsjahr (Haushaltsmittel) zurückzuführen sind, und bedarf </w:t>
      </w:r>
      <w:r w:rsidRPr="00BD11D4">
        <w:lastRenderedPageBreak/>
        <w:t xml:space="preserve">keiner weiteren Begründung über eine schriftliche Erklärung hinaus, in der die haushaltsrechtliche Grundlage der Kündigung bestätigt wird. Im Falle einer Kündigung gemäß dieser Ziffer </w:t>
      </w:r>
      <w:r>
        <w:t>1</w:t>
      </w:r>
      <w:r w:rsidR="001B25A2">
        <w:t>3</w:t>
      </w:r>
      <w:r>
        <w:t xml:space="preserve">.4 </w:t>
      </w:r>
      <w:r w:rsidRPr="00BD11D4">
        <w:t xml:space="preserve">haftet der </w:t>
      </w:r>
      <w:r>
        <w:t>Auftraggeber</w:t>
      </w:r>
      <w:r w:rsidRPr="00BD11D4">
        <w:t xml:space="preserve"> nicht für dem </w:t>
      </w:r>
      <w:r>
        <w:t>Auftragnehmer</w:t>
      </w:r>
      <w:r w:rsidRPr="00BD11D4">
        <w:t xml:space="preserve"> entgangenen Gewinn oder Honorare, die nach dem Kündigungszeitpunkt angefallen wären</w:t>
      </w:r>
      <w:r>
        <w:t xml:space="preserve">; für die bis </w:t>
      </w:r>
      <w:r w:rsidRPr="00BD11D4">
        <w:t>einschließlich des Wirksamwerdens der Kündigung aufgelaufene</w:t>
      </w:r>
      <w:r>
        <w:t xml:space="preserve"> Vergütung haftet</w:t>
      </w:r>
      <w:r w:rsidRPr="00BD11D4">
        <w:t xml:space="preserve"> der </w:t>
      </w:r>
      <w:r>
        <w:t>Auftraggeber</w:t>
      </w:r>
      <w:r w:rsidRPr="00BD11D4">
        <w:t xml:space="preserve"> </w:t>
      </w:r>
      <w:r>
        <w:t>weiterhin.</w:t>
      </w:r>
    </w:p>
    <w:p w14:paraId="78C55F7D" w14:textId="0EA82C63" w:rsidR="00AD3FDF" w:rsidRPr="00AD3FDF" w:rsidRDefault="00AD3FDF" w:rsidP="00AD3FDF">
      <w:pPr>
        <w:pStyle w:val="berschrift3"/>
        <w:numPr>
          <w:ilvl w:val="2"/>
          <w:numId w:val="6"/>
        </w:numPr>
        <w:tabs>
          <w:tab w:val="clear" w:pos="850"/>
        </w:tabs>
      </w:pPr>
      <w:r w:rsidRPr="00A3488C">
        <w:t xml:space="preserve">Für den Fall, dass der Auftragnehmer vor vollständiger Erbringung der nach diesem Vertrag geschuldeten Leistungen aufgrund Kündigung, Insolvenzeröffnung oder -ablehnung mangels Masse oder aus einem sonstigen Grund endgültig ausfällt, ist der Auftraggeber berechtigt, die noch ausstehenden Leistungen den übrigen Bietern bzw. Bietergemeinschaften des dem Vertrag zugrunde liegenden Vergabeverfahrens in der Reihenfolge des dort erzielten Ausschreibungsergebnisses bis einschließlich Rang 5 auf der Grundlage der von diesen im Vergabeverfahren abgegebenen Angebote anzutragen. </w:t>
      </w:r>
    </w:p>
    <w:p w14:paraId="257E20C6" w14:textId="5DFD929D" w:rsidR="00E853FB" w:rsidRPr="00E853FB" w:rsidRDefault="00E853FB" w:rsidP="002008D1">
      <w:pPr>
        <w:pStyle w:val="berschrift3"/>
      </w:pPr>
      <w:r w:rsidRPr="00E853FB">
        <w:t>Die Preisangebote des Auftragnehmers müssen mindestens folgende Komponenten abdecken:</w:t>
      </w:r>
    </w:p>
    <w:p w14:paraId="72BC015A" w14:textId="1524E83A" w:rsidR="00E853FB" w:rsidRPr="00E853FB" w:rsidRDefault="00E853FB" w:rsidP="00C41DBB">
      <w:pPr>
        <w:pStyle w:val="Aufzhlung"/>
        <w:ind w:left="1020"/>
      </w:pPr>
      <w:r w:rsidRPr="00E853FB">
        <w:t>einmalige Implementierungskosten je Systemkomponente,</w:t>
      </w:r>
    </w:p>
    <w:p w14:paraId="00BE9EB1" w14:textId="598051FF" w:rsidR="00E853FB" w:rsidRPr="00E853FB" w:rsidRDefault="00E853FB" w:rsidP="00C41DBB">
      <w:pPr>
        <w:pStyle w:val="Aufzhlung"/>
        <w:ind w:left="1020"/>
      </w:pPr>
      <w:r w:rsidRPr="00E853FB">
        <w:t>jährliche bzw. monatliche Betriebskosten (gestaffelt nach Jahr 1, Jahr 2 sowie Optionsjahr 1 und 2),</w:t>
      </w:r>
    </w:p>
    <w:p w14:paraId="7CE88A32" w14:textId="00DAFF32" w:rsidR="00E853FB" w:rsidRPr="00E853FB" w:rsidRDefault="00E853FB" w:rsidP="00C41DBB">
      <w:pPr>
        <w:pStyle w:val="Aufzhlung"/>
        <w:ind w:left="1020"/>
      </w:pPr>
      <w:r w:rsidRPr="00E853FB">
        <w:t>optionale Kosten für Ramp-up-Komponenten (z.B. Chatbot, Live-Chat) bei späterer Aktivierung.</w:t>
      </w:r>
    </w:p>
    <w:p w14:paraId="000A9F5C" w14:textId="1E8C5EDE" w:rsidR="00E853FB" w:rsidRDefault="00E853FB" w:rsidP="00CF0BD3">
      <w:pPr>
        <w:pStyle w:val="berschrift3"/>
      </w:pPr>
      <w:r w:rsidRPr="00E853FB">
        <w:t>Die konkrete Preisstruktur ergibt sich aus dem vom Auftragnehmer ausgefüllten und vom Auftraggeber akzeptierten Preisblatt, das als Anlage Bestandteil dieses Vertrags ist.</w:t>
      </w:r>
    </w:p>
    <w:p w14:paraId="5C0712F3" w14:textId="77777777" w:rsidR="001B25A2" w:rsidRDefault="001B25A2" w:rsidP="001B25A2">
      <w:pPr>
        <w:pStyle w:val="berschrift2"/>
        <w:numPr>
          <w:ilvl w:val="1"/>
          <w:numId w:val="6"/>
        </w:numPr>
      </w:pPr>
      <w:r>
        <w:t>Qualifikation, Einsatz und Wechsel des Personals</w:t>
      </w:r>
    </w:p>
    <w:p w14:paraId="166ED071" w14:textId="0A20391A" w:rsidR="001B25A2" w:rsidRDefault="001B25A2" w:rsidP="001B25A2">
      <w:pPr>
        <w:pStyle w:val="berschrift3"/>
        <w:numPr>
          <w:ilvl w:val="2"/>
          <w:numId w:val="6"/>
        </w:numPr>
        <w:tabs>
          <w:tab w:val="clear" w:pos="850"/>
        </w:tabs>
      </w:pPr>
      <w:r>
        <w:t xml:space="preserve">Der Auftragnehmer setzt für die Erbringung der Leistungen ausschließlich solches Personal ein, das die im Vergabeverfahren für dieses Projekt definierten Eignungs-, Qualifikations- und Erfahrungsanforderungen erfüllt, insbesondere die in den Zuschlags- und Eignungskriterien festgelegten Mindestanforderungen an Berufserfahrung, Fachpraxis und Spezialisierung. </w:t>
      </w:r>
      <w:r w:rsidR="008656BF" w:rsidRPr="008656BF">
        <w:t>Für die Implementierungs-, Konfigurations- und Hypercare-Phase stellt der Auftragnehmer mindestens die in der Leistungsbeschreibung beschriebenen Rollenkategorien mit den dort festgelegten Mindestqualifikationen und in den dort vorgesehenen Personalmengen bereit.</w:t>
      </w:r>
      <w:r w:rsidR="008656BF">
        <w:t xml:space="preserve"> </w:t>
      </w:r>
      <w:r>
        <w:t>Diese Anforderungen gelten als vertraglich vereinbarter Mindeststandard für alle vom Auftragnehmer eingesetzten Personen.</w:t>
      </w:r>
    </w:p>
    <w:p w14:paraId="343F4290" w14:textId="2A5A6819" w:rsidR="001B25A2" w:rsidRDefault="001B25A2" w:rsidP="001B25A2">
      <w:pPr>
        <w:pStyle w:val="berschrift3"/>
        <w:numPr>
          <w:ilvl w:val="2"/>
          <w:numId w:val="6"/>
        </w:numPr>
        <w:tabs>
          <w:tab w:val="clear" w:pos="850"/>
        </w:tabs>
      </w:pPr>
      <w:r>
        <w:t>Der Auftragnehmer stellt sicher, dass die mit dem Angebot eingereichten und in der Wertung berücksichtigten Profile tatsächlich in dem im Angebot und in den Vergabeunterlagen vorgesehenen Umfang im Projekt eingesetzt werden. Abweichungen hiervon bedürfen der vorherigen schriftlichen Zustimmung des Auftraggebers.</w:t>
      </w:r>
    </w:p>
    <w:p w14:paraId="79E95B09" w14:textId="113B54BE" w:rsidR="001B25A2" w:rsidRDefault="001B25A2" w:rsidP="001B25A2">
      <w:pPr>
        <w:pStyle w:val="berschrift3"/>
        <w:numPr>
          <w:ilvl w:val="2"/>
          <w:numId w:val="6"/>
        </w:numPr>
        <w:tabs>
          <w:tab w:val="clear" w:pos="850"/>
        </w:tabs>
      </w:pPr>
      <w:r>
        <w:lastRenderedPageBreak/>
        <w:t>Der Auftragnehmer ist verpflichtet, dem Auftraggeber auf dessen Verlangen jederzeit geeignete Nachweise zur Qualifikation und Erfahrung des eingesetzten Personals vorzulegen (z.B. Lebensläufe, Projektlisten, Referenzbestätigungen, Zertifikate, Schulungsnachweise), aus denen die Erfüllung der in den Vergabeunterlagen definierten Anforderungen hervorgeht. Der Auftragnehmer hat diese Nachweise aktuell zu halten und wesentliche Änderungen unverzüglich mitzuteilen.</w:t>
      </w:r>
      <w:r w:rsidR="008656BF">
        <w:t xml:space="preserve"> </w:t>
      </w:r>
      <w:r w:rsidR="008656BF" w:rsidRPr="008656BF">
        <w:t>Der Auftraggeber kann die Nachweise nach Satz 1 auch während des Vergabeverfahrens und nach Zuschlagserteilung anfordern. Der Auftragnehmer stellt die angeforderten Unterlagen innerhalb von fünf Werktagen nach Aufforderung vollständig bereit.</w:t>
      </w:r>
    </w:p>
    <w:p w14:paraId="0856687A" w14:textId="524EAD50" w:rsidR="001B25A2" w:rsidRDefault="001B25A2" w:rsidP="001B25A2">
      <w:pPr>
        <w:pStyle w:val="berschrift3"/>
        <w:numPr>
          <w:ilvl w:val="2"/>
          <w:numId w:val="6"/>
        </w:numPr>
        <w:tabs>
          <w:tab w:val="clear" w:pos="850"/>
        </w:tabs>
      </w:pPr>
      <w:r>
        <w:t>Ein Wechsel von Schlüsselpersonal ist nur zulässig, wenn</w:t>
      </w:r>
    </w:p>
    <w:p w14:paraId="75F2BBB3" w14:textId="77777777" w:rsidR="001B25A2" w:rsidRDefault="001B25A2" w:rsidP="001B25A2">
      <w:pPr>
        <w:pStyle w:val="Aufzhlung"/>
        <w:numPr>
          <w:ilvl w:val="0"/>
          <w:numId w:val="4"/>
        </w:numPr>
        <w:spacing w:after="0"/>
        <w:ind w:left="1020"/>
      </w:pPr>
      <w:r>
        <w:t>die zu ersetzende Person aus Gründen, die nicht auf ein vertragswidriges Verhalten des Auftragnehmers zurückzuführen sind, dauerhaft nicht mehr zur Verfügung steht oder der Austausch aus sachlichen Gründen erforderlich ist, und</w:t>
      </w:r>
    </w:p>
    <w:p w14:paraId="7C17C8BF" w14:textId="77777777" w:rsidR="001B25A2" w:rsidRDefault="001B25A2" w:rsidP="001B25A2">
      <w:pPr>
        <w:pStyle w:val="Aufzhlung"/>
        <w:numPr>
          <w:ilvl w:val="0"/>
          <w:numId w:val="4"/>
        </w:numPr>
        <w:spacing w:after="0"/>
        <w:ind w:left="1020"/>
      </w:pPr>
      <w:r>
        <w:t>die ersetzende Person mindestens gleichwertige Qualifikationen und Erfahrungen aufweist, die den im Vergabeverfahren definierten Anforderungen entsprechen und diese im Hinblick auf die für die Wertung maßgeblichen Kriterien mindestens erreichen.</w:t>
      </w:r>
    </w:p>
    <w:p w14:paraId="377D3801" w14:textId="77777777" w:rsidR="001B25A2" w:rsidRDefault="001B25A2" w:rsidP="001B25A2">
      <w:pPr>
        <w:pStyle w:val="berschrift3"/>
        <w:numPr>
          <w:ilvl w:val="2"/>
          <w:numId w:val="6"/>
        </w:numPr>
        <w:tabs>
          <w:tab w:val="clear" w:pos="850"/>
        </w:tabs>
      </w:pPr>
      <w:r>
        <w:t>Der Auftragnehmer hat beabsichtigte Personalwechsel des Schlüsselpersonals dem Auftraggeber vorab schriftlich anzuzeigen. Mit der Anzeige sind alle erforderlichen Nachweise zur Qualifikation und Erfahrung der Ersatzperson vorzulegen. Der Auftraggeber kann innerhalb einer angemessenen Frist begründet widersprechen, wenn die vorgelegten Nachweise die Gleichwertigkeit der Qualifikation und Erfahrung nicht belegen. Bis zur Einigung über eine Ersatzperson bleibt der Auftragnehmer zur ordnungsgemäßen Leistungserbringung mit geeignetem Personal verpflichtet.</w:t>
      </w:r>
    </w:p>
    <w:p w14:paraId="59DA5880" w14:textId="77777777" w:rsidR="001B25A2" w:rsidRDefault="001B25A2" w:rsidP="001B25A2">
      <w:pPr>
        <w:pStyle w:val="berschrift3"/>
        <w:numPr>
          <w:ilvl w:val="2"/>
          <w:numId w:val="6"/>
        </w:numPr>
        <w:tabs>
          <w:tab w:val="clear" w:pos="850"/>
        </w:tabs>
      </w:pPr>
      <w:r>
        <w:t>Der Auftraggeber ist berechtigt, den Austausch einzelner Mitarbeiter zu verlangen, wenn objektive Gründe vorliegen, insbesondere wenn diese trotz Abmahnung wiederholt oder schwerwiegend gegen wesentliche Vertragspflichten verstoßen, die geforderte fachliche Qualität nachhaltig verfehlen oder die vertraglich vereinbarten Qualifikationsanforderungen nicht (mehr) erfüllen. Der Auftragnehmer hat in diesem Fall innerhalb einer vom Auftraggeber gesetzten angemessenen Frist geeignetes Ersatzpersonal mit gleichwertiger Qualifikation und Erfahrung zu stellen.</w:t>
      </w:r>
    </w:p>
    <w:p w14:paraId="2882140C" w14:textId="77777777" w:rsidR="001B25A2" w:rsidRDefault="001B25A2" w:rsidP="001B25A2">
      <w:pPr>
        <w:pStyle w:val="berschrift3"/>
        <w:numPr>
          <w:ilvl w:val="2"/>
          <w:numId w:val="6"/>
        </w:numPr>
        <w:tabs>
          <w:tab w:val="clear" w:pos="850"/>
        </w:tabs>
      </w:pPr>
      <w:r>
        <w:t>Verletzt der Auftragnehmer schuldhaft die Verpflichtungen aus dieser Klausel, insbesondere indem er nicht ausreichend qualifiziertes Personal einsetzt, geforderte Nachweise trotz Fristsetzung nicht oder nicht vollständig vorlegt oder Personalwechsel ohne vorherige Anzeige bzw. ohne Zustimmung des Auftraggebers vornimmt, ist der Auftraggeber nach erfolgloser Abmahnung und angemessener Fristsetzung zur Abhilfe berechtigt,</w:t>
      </w:r>
    </w:p>
    <w:p w14:paraId="2147D944" w14:textId="77777777" w:rsidR="001B25A2" w:rsidRDefault="001B25A2" w:rsidP="001B25A2">
      <w:pPr>
        <w:pStyle w:val="Aufzhlung"/>
        <w:numPr>
          <w:ilvl w:val="0"/>
          <w:numId w:val="4"/>
        </w:numPr>
        <w:spacing w:after="0"/>
        <w:ind w:left="1020"/>
      </w:pPr>
      <w:r>
        <w:t>die Vergütung für von nicht ausreichend qualifiziertem Personal erbrachte Leistungen angemessen zu kürzen oder deren Vergütung zu verweigern,</w:t>
      </w:r>
    </w:p>
    <w:p w14:paraId="5C66D56D" w14:textId="77777777" w:rsidR="001B25A2" w:rsidRDefault="001B25A2" w:rsidP="001B25A2">
      <w:pPr>
        <w:pStyle w:val="Aufzhlung"/>
        <w:numPr>
          <w:ilvl w:val="0"/>
          <w:numId w:val="4"/>
        </w:numPr>
        <w:spacing w:after="0"/>
        <w:ind w:left="1020"/>
      </w:pPr>
      <w:r>
        <w:t>Ersatz der durch den Pflichtverstoß entstandenen Mehrkosten zu verlangen (z. B. für erforderlich werdende Nacharbeiten oder zusätzliche Prüfungen), sowie</w:t>
      </w:r>
    </w:p>
    <w:p w14:paraId="70169AA0" w14:textId="77777777" w:rsidR="001B25A2" w:rsidRDefault="001B25A2" w:rsidP="001B25A2">
      <w:pPr>
        <w:pStyle w:val="Aufzhlung"/>
        <w:numPr>
          <w:ilvl w:val="0"/>
          <w:numId w:val="4"/>
        </w:numPr>
        <w:spacing w:after="0"/>
        <w:ind w:left="1020"/>
      </w:pPr>
      <w:r>
        <w:t xml:space="preserve">den Vertrag aus wichtigem Grund außerordentlich zu kündigen, wenn dem Auftraggeber ein Festhalten am Vertrag unter Berücksichtigung der Schwere oder Wiederholung der </w:t>
      </w:r>
      <w:r>
        <w:lastRenderedPageBreak/>
        <w:t>Verstöße unzumutbar ist.</w:t>
      </w:r>
    </w:p>
    <w:p w14:paraId="23ACFA7B" w14:textId="2E36D8C6" w:rsidR="001B25A2" w:rsidRPr="001B25A2" w:rsidRDefault="001B25A2" w:rsidP="001B25A2">
      <w:pPr>
        <w:pStyle w:val="berschrift3"/>
      </w:pPr>
      <w:r>
        <w:t>Weitergehende gesetzliche und vertragliche Rechte des Auftraggebers, insbesondere Rechte aus Gewährleistung, Schadensersatz und Kündigung aus wichtigem Grund, bleiben unberührt.</w:t>
      </w:r>
    </w:p>
    <w:p w14:paraId="3290399B" w14:textId="4E80C9B7" w:rsidR="00E853FB" w:rsidRPr="00E853FB" w:rsidRDefault="00E853FB" w:rsidP="00A6783E">
      <w:pPr>
        <w:pStyle w:val="berschrift2"/>
      </w:pPr>
      <w:r w:rsidRPr="00E853FB">
        <w:t>Haftung</w:t>
      </w:r>
      <w:r w:rsidR="00F00A23">
        <w:t xml:space="preserve"> und</w:t>
      </w:r>
      <w:r w:rsidRPr="00E853FB">
        <w:t xml:space="preserve"> Versicherung </w:t>
      </w:r>
    </w:p>
    <w:p w14:paraId="61FEB717" w14:textId="39AF56BD" w:rsidR="00E853FB" w:rsidRPr="00E853FB" w:rsidRDefault="00E853FB" w:rsidP="002008D1">
      <w:pPr>
        <w:pStyle w:val="berschrift3"/>
      </w:pPr>
      <w:r w:rsidRPr="00E853FB">
        <w:t>Die Haftung des Auftragnehmers richtet sich nach den gesetzlichen Bestimmungen, soweit dieser Vertrag keine abweichenden Regelungen vorsieht.</w:t>
      </w:r>
    </w:p>
    <w:p w14:paraId="03C2D549" w14:textId="5EA634F5" w:rsidR="00E853FB" w:rsidRPr="00E853FB" w:rsidRDefault="00E853FB" w:rsidP="002008D1">
      <w:pPr>
        <w:pStyle w:val="berschrift3"/>
      </w:pPr>
      <w:r w:rsidRPr="00E853FB">
        <w:t>Der Auftragnehmer haftet unbeschränkt bei Vorsatz, grober Fahrlässigkeit, Verletzung von Leben, Körper oder Gesundheit sowie im Rahmen zwingender gesetzlicher Haftungstatbestände und übernommener Garantien.</w:t>
      </w:r>
    </w:p>
    <w:p w14:paraId="647D0285" w14:textId="222DD1BA" w:rsidR="00E853FB" w:rsidRPr="00E853FB" w:rsidRDefault="00E853FB" w:rsidP="002008D1">
      <w:pPr>
        <w:pStyle w:val="berschrift3"/>
      </w:pPr>
      <w:r w:rsidRPr="00E853FB">
        <w:t>Bei einfach fahrlässiger Verletzung wesentlicher Vertragspflichten ist die Haftung auf den typischerweise vorhersehbaren Schaden begrenzt.</w:t>
      </w:r>
    </w:p>
    <w:p w14:paraId="2AD6A094" w14:textId="205C8914" w:rsidR="00E853FB" w:rsidRPr="00E853FB" w:rsidRDefault="00E853FB" w:rsidP="00023443">
      <w:pPr>
        <w:pStyle w:val="berschrift3"/>
      </w:pPr>
      <w:r w:rsidRPr="00E853FB">
        <w:t xml:space="preserve">Der Auftragnehmer weist nach, dass er über eine ausreichende </w:t>
      </w:r>
      <w:r w:rsidR="009A27F6">
        <w:t>Versicherung</w:t>
      </w:r>
      <w:r w:rsidRPr="00E853FB">
        <w:t xml:space="preserve"> verfügt</w:t>
      </w:r>
      <w:r w:rsidR="009A27F6">
        <w:t xml:space="preserve"> (Personen- und Sachschäden: EUR 5 Mio. je Schadensfall; Vermögensschäden: EUR 5 Mio, je Schadensfall)</w:t>
      </w:r>
      <w:r w:rsidRPr="00E853FB">
        <w:t xml:space="preserve"> und hält diesen Versicherungsschutz während der gesamten Vertragslaufzeit aufrecht.</w:t>
      </w:r>
    </w:p>
    <w:p w14:paraId="3B26CAF1" w14:textId="19037C9D" w:rsidR="001B25A2" w:rsidRDefault="001B25A2" w:rsidP="001B25A2">
      <w:pPr>
        <w:pStyle w:val="berschrift2"/>
        <w:numPr>
          <w:ilvl w:val="1"/>
          <w:numId w:val="6"/>
        </w:numPr>
      </w:pPr>
      <w:r>
        <w:t>Vertragsstrafe bei Verstößen gegen Tariftreuepflichten nach dem BTTG</w:t>
      </w:r>
    </w:p>
    <w:p w14:paraId="5A445CD6" w14:textId="77777777" w:rsidR="001B25A2" w:rsidRDefault="001B25A2" w:rsidP="001B25A2">
      <w:pPr>
        <w:pStyle w:val="berschrift3"/>
        <w:numPr>
          <w:ilvl w:val="2"/>
          <w:numId w:val="6"/>
        </w:numPr>
        <w:tabs>
          <w:tab w:val="clear" w:pos="850"/>
        </w:tabs>
      </w:pPr>
      <w:r>
        <w:t>Der Auftragnehmer ist verpflichtet, sämtliche sich aus dem Bundestariftreuegesetz (BTTG) ergebenden Pflichten, insbesondere das Tariftreueversprechen gemäß § 3 BTTG sowie die Nachweis- und Mitwirkungspflichten gemäß § 9 BTTG, für die zur Leistungserbringung eingesetzten Arbeitnehmerinnen und Arbeitnehmer einzuhalten und dies auch bei von ihm eingesetzten Nachunternehmern und Verleihern sicherzustellen.</w:t>
      </w:r>
    </w:p>
    <w:p w14:paraId="0BAA5D0E" w14:textId="62E528B3" w:rsidR="001B25A2" w:rsidRDefault="001B25A2" w:rsidP="001B25A2">
      <w:pPr>
        <w:pStyle w:val="berschrift3"/>
        <w:numPr>
          <w:ilvl w:val="2"/>
          <w:numId w:val="6"/>
        </w:numPr>
        <w:tabs>
          <w:tab w:val="clear" w:pos="850"/>
        </w:tabs>
      </w:pPr>
      <w:r>
        <w:t>Der Auftraggeber und der Auftragnehmer vereinbaren für schuldhafte Verstöße des Auftragnehmers gegen die in Ziffer 1</w:t>
      </w:r>
      <w:r w:rsidR="00041F73">
        <w:t>6</w:t>
      </w:r>
      <w:r>
        <w:t>.1 genannten Pflichten eine Vertragsstrafe. Die Vertragsstrafe beträgt je festgestelltem Verstoß höchstens ein (1) Prozent des Nettoauftragswertes dieses Vertrages; die Summe aller Vertragsstrafen aus diesem Vertrag ist auf höchstens zehn (10) Prozent des Nettoauftragswertes begrenzt. Maßgeblich ist die Nettoauftragssumme in ihrer objektiv richtigen Höhe unter Berücksichtigung etwaiger nachträglicher Verringerungen des Auftragswertes.</w:t>
      </w:r>
    </w:p>
    <w:p w14:paraId="21C0975D" w14:textId="63B78247" w:rsidR="001B25A2" w:rsidRDefault="001B25A2" w:rsidP="001B25A2">
      <w:pPr>
        <w:pStyle w:val="berschrift3"/>
        <w:numPr>
          <w:ilvl w:val="2"/>
          <w:numId w:val="6"/>
        </w:numPr>
        <w:tabs>
          <w:tab w:val="clear" w:pos="850"/>
        </w:tabs>
      </w:pPr>
      <w:r>
        <w:t xml:space="preserve">Die Vertragsstrafe ist verwirkt, wenn die Prüfstelle Bundestariftreue einen Verstoß des Auftragnehmers im Sinne von § 13 BTTG durch bestandskräftigen oder nicht mehr anfechtbaren Verwaltungsakt festgestellt hat. Bei der Festsetzung der konkreten Höhe der Vertragsstrafe innerhalb </w:t>
      </w:r>
      <w:proofErr w:type="gramStart"/>
      <w:r>
        <w:t>des Rahmens nach</w:t>
      </w:r>
      <w:proofErr w:type="gramEnd"/>
      <w:r>
        <w:t xml:space="preserve"> Ziffer 1</w:t>
      </w:r>
      <w:r w:rsidR="00041F73">
        <w:t>6</w:t>
      </w:r>
      <w:r>
        <w:t xml:space="preserve">.2 sind insbesondere die Schwere des Verstoßes, die Anzahl der betroffenen Arbeitnehmerinnen und Arbeitnehmer, die Dauer und das Ausmaß der </w:t>
      </w:r>
      <w:r>
        <w:lastRenderedPageBreak/>
        <w:t>Abweichung von den zu gewährenden Arbeitsbedingungen sowie der Grad des Verschuldens zu berücksichtigen.</w:t>
      </w:r>
    </w:p>
    <w:p w14:paraId="747B83E1" w14:textId="77777777" w:rsidR="001B25A2" w:rsidRDefault="001B25A2" w:rsidP="001B25A2">
      <w:pPr>
        <w:pStyle w:val="berschrift3"/>
        <w:numPr>
          <w:ilvl w:val="2"/>
          <w:numId w:val="6"/>
        </w:numPr>
        <w:tabs>
          <w:tab w:val="clear" w:pos="850"/>
        </w:tabs>
      </w:pPr>
      <w:r>
        <w:t>Der Auftraggeber ist berechtigt, die verwirkte Vertragsstrafe nach Abschluss der Auftragsausführung geltend zu machen; weitergehende gesetzliche Fristen und Verjährungsregelungen bleiben unberührt. Der Auftraggeber kann verwirkte Vertragsstrafen insbesondere durch Aufrechnung gegen Vergütungsansprüche des Auftragnehmers oder durch Einbehalt von noch offenen Vergütungsbeträgen geltend machen.</w:t>
      </w:r>
    </w:p>
    <w:p w14:paraId="417F3850" w14:textId="77777777" w:rsidR="001B25A2" w:rsidRDefault="001B25A2" w:rsidP="001B25A2">
      <w:pPr>
        <w:pStyle w:val="berschrift3"/>
        <w:numPr>
          <w:ilvl w:val="2"/>
          <w:numId w:val="6"/>
        </w:numPr>
        <w:tabs>
          <w:tab w:val="clear" w:pos="850"/>
        </w:tabs>
      </w:pPr>
      <w:r>
        <w:t xml:space="preserve">Die Geltendmachung der Vertragsstrafe lässt das Recht des Auftraggebers unberührt, Schadensersatz zu verlangen sowie den Vertrag aus wichtigem Grund, insbesondere im Falle eines nach § 13 BTTG festgestellten Verstoßes, außerordentlich fristlos zu kündigen. </w:t>
      </w:r>
    </w:p>
    <w:p w14:paraId="48A02C5B" w14:textId="77777777" w:rsidR="001B25A2" w:rsidRPr="009011BB" w:rsidRDefault="001B25A2" w:rsidP="001B25A2">
      <w:pPr>
        <w:pStyle w:val="berschrift3"/>
      </w:pPr>
      <w:r>
        <w:t>Eine gezahlte oder einbehaltene Vertragsstrafe wird auf einen weitergehenden Schadensersatzanspruch des Auftraggebers wegen desselben Verstoßes angerechnet.</w:t>
      </w:r>
    </w:p>
    <w:p w14:paraId="43D269FD" w14:textId="77777777" w:rsidR="001B25A2" w:rsidRPr="00255058" w:rsidRDefault="001B25A2" w:rsidP="001B25A2">
      <w:pPr>
        <w:pStyle w:val="berschrift2"/>
      </w:pPr>
      <w:r w:rsidRPr="00255058">
        <w:t>Vertraulichkeit</w:t>
      </w:r>
    </w:p>
    <w:p w14:paraId="7A38DAF6" w14:textId="77777777" w:rsidR="001B25A2" w:rsidRPr="00255058" w:rsidRDefault="001B25A2" w:rsidP="001B25A2">
      <w:pPr>
        <w:pStyle w:val="berschrift3"/>
      </w:pPr>
      <w:r w:rsidRPr="00255058">
        <w:t>Die Parteien verpflichten sich, alle im Rahmen dieses Vertrags erlangten vertraulichen Informationen der jeweils anderen Partei strikt geheim zu halten und nur zur Durchführung dieses Vertrags zu verwenden. Diese Verpflichtung gilt über das Vertragsende hinaus.</w:t>
      </w:r>
    </w:p>
    <w:p w14:paraId="61F82B18" w14:textId="7234F737" w:rsidR="001B25A2" w:rsidRPr="001B25A2" w:rsidRDefault="001B25A2" w:rsidP="001B25A2">
      <w:pPr>
        <w:pStyle w:val="berschrift3"/>
      </w:pPr>
      <w:r w:rsidRPr="00255058">
        <w:t>Ausnahmen von der Vertraulichkeitspflicht bestehen nur in den gesetzlich vorgesehenen Fällen, insbesondere bei bereits bekannten, allgemein zugänglichen oder auf behördliche/gerichtliche Anordnung offenzulegenden Informationen; in letzterem Fall informiert die offenlegungspflichtige Partei die andere Partei, soweit rechtlich zulässig, vorab über die beabsichtigte Offenlegung.</w:t>
      </w:r>
    </w:p>
    <w:p w14:paraId="1DDC35E4" w14:textId="2FEAA518" w:rsidR="00E853FB" w:rsidRPr="00E853FB" w:rsidRDefault="00E853FB" w:rsidP="00A6783E">
      <w:pPr>
        <w:pStyle w:val="berschrift2"/>
      </w:pPr>
      <w:r w:rsidRPr="00E853FB">
        <w:t>Herausgabe und Löschung von Daten und Unterlagen</w:t>
      </w:r>
    </w:p>
    <w:p w14:paraId="1E27B3EE" w14:textId="77777777" w:rsidR="00EA6897" w:rsidRPr="00255058" w:rsidRDefault="00EA6897" w:rsidP="00EA6897">
      <w:pPr>
        <w:pStyle w:val="berschrift3"/>
      </w:pPr>
      <w:r w:rsidRPr="00255058">
        <w:t>Mit Vertragsende hat der Auftragnehmer sämtliche vom Auftraggeber erhaltenen Unterlagen, Hilfsmittel und Materialien, die ihm nicht bestimmungsgemäß dauerhaft überlassen wurden, unverzüglich</w:t>
      </w:r>
      <w:r>
        <w:t xml:space="preserve"> (spätestens nach 30 Tagen)</w:t>
      </w:r>
      <w:r w:rsidRPr="00255058">
        <w:t xml:space="preserve"> und unaufgefordert an den Auftraggeber herauszugeben; dies gilt auch für alle angefertigten Kopien.</w:t>
      </w:r>
    </w:p>
    <w:p w14:paraId="03E8392C" w14:textId="2E477877" w:rsidR="00E853FB" w:rsidRPr="00E853FB" w:rsidRDefault="00E853FB" w:rsidP="002008D1">
      <w:pPr>
        <w:pStyle w:val="berschrift3"/>
      </w:pPr>
      <w:r w:rsidRPr="00E853FB">
        <w:t>Nach erfolgreicher Datenübertragung löscht der Auftragnehmer sämtliche beim ihm oder seinen Subunternehmern gespeicherten Daten, soweit keine gesetzlichen Aufbewahrungspflichten entgegenstehen, und weist die Löschung auf Wunsch nach.</w:t>
      </w:r>
    </w:p>
    <w:p w14:paraId="7EE5F00C" w14:textId="6D9DC9BA" w:rsidR="00E853FB" w:rsidRPr="00E853FB" w:rsidRDefault="00E853FB" w:rsidP="002008D1">
      <w:pPr>
        <w:pStyle w:val="berschrift3"/>
      </w:pPr>
      <w:r w:rsidRPr="00E853FB">
        <w:t>Der Auftraggeber ist berechtigt, eine sichere Vernichtung oder Löschung spezifischer Datenträger oder Systeme zu verlangen, sofern diese nicht für gesetzlich verpflichtende Aufbewahrungen erforderlich sind.</w:t>
      </w:r>
    </w:p>
    <w:p w14:paraId="5636FCDC" w14:textId="44C93B86" w:rsidR="00E853FB" w:rsidRPr="00E853FB" w:rsidRDefault="00E853FB" w:rsidP="00A6783E">
      <w:pPr>
        <w:pStyle w:val="berschrift2"/>
      </w:pPr>
      <w:r w:rsidRPr="00E853FB">
        <w:lastRenderedPageBreak/>
        <w:t>Sprache, anwendbares Recht und Gerichtsstand</w:t>
      </w:r>
    </w:p>
    <w:p w14:paraId="168F718B" w14:textId="5F1C04D0" w:rsidR="00E853FB" w:rsidRPr="00E853FB" w:rsidRDefault="00E853FB" w:rsidP="002008D1">
      <w:pPr>
        <w:pStyle w:val="berschrift3"/>
      </w:pPr>
      <w:r w:rsidRPr="00E853FB">
        <w:t>Vertragssprache ist Deutsch. Etwaige Übersetzungen dienen ausschließlich der Verständlichkeit. Im Konfliktfall ist die deutsche Fassung maßgeblich.</w:t>
      </w:r>
    </w:p>
    <w:p w14:paraId="1803B15F" w14:textId="0FF756FC" w:rsidR="00E853FB" w:rsidRPr="00E853FB" w:rsidRDefault="00E853FB" w:rsidP="002008D1">
      <w:pPr>
        <w:pStyle w:val="berschrift3"/>
      </w:pPr>
      <w:r w:rsidRPr="00E853FB">
        <w:t>Dieser Vertrag unterliegt dem Recht der Bundesrepublik Deutschland unter Ausschluss des UN-Kaufrechts (CISG).</w:t>
      </w:r>
    </w:p>
    <w:p w14:paraId="60B8551D" w14:textId="41130ECF" w:rsidR="00E853FB" w:rsidRPr="00E853FB" w:rsidRDefault="00E853FB" w:rsidP="002008D1">
      <w:pPr>
        <w:pStyle w:val="berschrift3"/>
      </w:pPr>
      <w:r w:rsidRPr="00E853FB">
        <w:t>Soweit gesetzlich zulässig, ist Gerichtsstand für alle Streitigkeiten aus oder im Zusammenhang mit diesem Vertrag der Sitz des Auftraggebers.</w:t>
      </w:r>
    </w:p>
    <w:p w14:paraId="1AA61DF1" w14:textId="4993A959" w:rsidR="00E853FB" w:rsidRPr="00E853FB" w:rsidRDefault="00E853FB" w:rsidP="00A6783E">
      <w:pPr>
        <w:pStyle w:val="berschrift2"/>
      </w:pPr>
      <w:r w:rsidRPr="00E853FB">
        <w:t>Schlussbestimmungen</w:t>
      </w:r>
    </w:p>
    <w:p w14:paraId="71D7694F" w14:textId="10897C01" w:rsidR="00E853FB" w:rsidRPr="00E853FB" w:rsidRDefault="00E853FB" w:rsidP="002008D1">
      <w:pPr>
        <w:pStyle w:val="berschrift3"/>
      </w:pPr>
      <w:r w:rsidRPr="00E853FB">
        <w:t>Änderungen und Ergänzungen dieses Vertrags einschließlich dieser Klausel bedürfen der Schriftform. Mündliche Nebenabreden bestehen nicht.</w:t>
      </w:r>
    </w:p>
    <w:p w14:paraId="6FEFF5D4" w14:textId="4592B10B" w:rsidR="00E853FB" w:rsidRPr="00E853FB" w:rsidRDefault="00E853FB" w:rsidP="002008D1">
      <w:pPr>
        <w:pStyle w:val="berschrift3"/>
      </w:pPr>
      <w:r w:rsidRPr="00E853FB">
        <w:t>Sollte eine Bestimmung dieses Vertrags ganz oder teilweise unwirksam oder undurchführbar sein oder werden, bleibt die Wirksamkeit der übrigen Bestimmungen unberührt. Anstelle der unwirksamen oder undurchführbaren Bestimmung gilt eine wirksame und durchführbare Regelung als vereinbart, deren wirtschaftlicher Zweck der unwirksamen Bestimmung möglichst nahekommt.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4"/>
        <w:gridCol w:w="3826"/>
      </w:tblGrid>
      <w:tr w:rsidR="00816850" w:rsidRPr="00D24BC0" w14:paraId="758557C8" w14:textId="77777777" w:rsidTr="00F428AF">
        <w:trPr>
          <w:cantSplit/>
        </w:trPr>
        <w:tc>
          <w:tcPr>
            <w:tcW w:w="5211" w:type="dxa"/>
          </w:tcPr>
          <w:p w14:paraId="3369B7FE"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006138BD">
              <w:tab/>
            </w:r>
            <w:r w:rsidRPr="00D24BC0">
              <w:t>_______________</w:t>
            </w:r>
          </w:p>
          <w:p w14:paraId="79C45167"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7B73DD37"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___________________</w:t>
            </w:r>
            <w:r w:rsidR="006A1A3F">
              <w:t>________</w:t>
            </w:r>
            <w:r w:rsidRPr="00D24BC0">
              <w:t>_____</w:t>
            </w:r>
          </w:p>
          <w:p w14:paraId="26FA907A" w14:textId="70DABF01"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r w:rsidR="008656BF">
              <w:rPr>
                <w:szCs w:val="20"/>
              </w:rPr>
              <w:t xml:space="preserve"> Auftragnehmer</w:t>
            </w:r>
            <w:r w:rsidRPr="00D24BC0">
              <w:rPr>
                <w:szCs w:val="20"/>
              </w:rPr>
              <w:t>)</w:t>
            </w:r>
          </w:p>
        </w:tc>
      </w:tr>
      <w:tr w:rsidR="00816850" w:rsidRPr="00D24BC0" w14:paraId="249D220B" w14:textId="77777777" w:rsidTr="00F428AF">
        <w:trPr>
          <w:cantSplit/>
        </w:trPr>
        <w:tc>
          <w:tcPr>
            <w:tcW w:w="5211" w:type="dxa"/>
          </w:tcPr>
          <w:p w14:paraId="17858E18"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Pr="00D24BC0">
              <w:tab/>
              <w:t>_______________</w:t>
            </w:r>
          </w:p>
          <w:p w14:paraId="79A8DAB3"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5DDAF6C4"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w:t>
            </w:r>
            <w:r w:rsidR="006A1A3F">
              <w:t>________</w:t>
            </w:r>
            <w:r w:rsidRPr="00D24BC0">
              <w:t>________</w:t>
            </w:r>
          </w:p>
          <w:p w14:paraId="3439B337" w14:textId="045D8843"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r w:rsidR="008656BF">
              <w:rPr>
                <w:szCs w:val="20"/>
              </w:rPr>
              <w:t xml:space="preserve"> Common Codes GmbH</w:t>
            </w:r>
            <w:r w:rsidRPr="00D24BC0">
              <w:rPr>
                <w:szCs w:val="20"/>
              </w:rPr>
              <w:t>)</w:t>
            </w:r>
          </w:p>
        </w:tc>
      </w:tr>
    </w:tbl>
    <w:p w14:paraId="7DF88E53" w14:textId="77777777" w:rsidR="006E39E9" w:rsidRDefault="006E39E9" w:rsidP="00927014">
      <w:pPr>
        <w:spacing w:after="0" w:line="240" w:lineRule="auto"/>
        <w:jc w:val="left"/>
      </w:pPr>
    </w:p>
    <w:sectPr w:rsidR="006E39E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2056" w14:textId="77777777" w:rsidR="00BD48E0" w:rsidRDefault="00BD48E0">
      <w:r>
        <w:separator/>
      </w:r>
    </w:p>
  </w:endnote>
  <w:endnote w:type="continuationSeparator" w:id="0">
    <w:p w14:paraId="27550496" w14:textId="77777777" w:rsidR="00BD48E0" w:rsidRDefault="00BD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0131"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7C3B"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45EBCD9B"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87A8" w14:textId="77777777" w:rsidR="00BD48E0" w:rsidRDefault="00BD48E0">
      <w:r>
        <w:separator/>
      </w:r>
    </w:p>
  </w:footnote>
  <w:footnote w:type="continuationSeparator" w:id="0">
    <w:p w14:paraId="3A234293" w14:textId="77777777" w:rsidR="00BD48E0" w:rsidRDefault="00BD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8A40" w14:textId="77777777" w:rsidR="00B04251" w:rsidRDefault="00B04251" w:rsidP="00CB36AA">
    <w:pPr>
      <w:pStyle w:val="Kopfzeile"/>
      <w:spacing w:after="0" w:line="240" w:lineRule="auto"/>
    </w:pPr>
  </w:p>
  <w:p w14:paraId="383AA479" w14:textId="77777777" w:rsidR="00B04251" w:rsidRDefault="00B04251" w:rsidP="00CB36AA">
    <w:pPr>
      <w:pStyle w:val="Kopfzeile"/>
      <w:spacing w:after="0" w:line="240" w:lineRule="auto"/>
    </w:pPr>
  </w:p>
  <w:p w14:paraId="3CC48D19" w14:textId="77777777" w:rsidR="00B04251" w:rsidRDefault="00B04251" w:rsidP="00CB36AA">
    <w:pPr>
      <w:pStyle w:val="Kopfzeile"/>
      <w:spacing w:after="0" w:line="240" w:lineRule="auto"/>
    </w:pPr>
  </w:p>
  <w:p w14:paraId="5B65DB70" w14:textId="77777777" w:rsidR="00B04251" w:rsidRDefault="00B04251" w:rsidP="00CB36AA">
    <w:pPr>
      <w:pStyle w:val="Kopfzeile"/>
      <w:spacing w:after="0" w:line="240" w:lineRule="auto"/>
    </w:pPr>
  </w:p>
  <w:p w14:paraId="34C42349" w14:textId="01139686"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1" w15:restartNumberingAfterBreak="0">
    <w:nsid w:val="1CDC48E7"/>
    <w:multiLevelType w:val="hybridMultilevel"/>
    <w:tmpl w:val="33048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DD5C54"/>
    <w:multiLevelType w:val="hybridMultilevel"/>
    <w:tmpl w:val="98846750"/>
    <w:lvl w:ilvl="0" w:tplc="DC203FB2">
      <w:start w:val="1"/>
      <w:numFmt w:val="bullet"/>
      <w:lvlText w:val=""/>
      <w:lvlJc w:val="left"/>
      <w:pPr>
        <w:ind w:left="1080" w:hanging="360"/>
      </w:pPr>
      <w:rPr>
        <w:rFonts w:ascii="Symbol" w:hAnsi="Symbol"/>
      </w:rPr>
    </w:lvl>
    <w:lvl w:ilvl="1" w:tplc="013A4E5A">
      <w:start w:val="1"/>
      <w:numFmt w:val="bullet"/>
      <w:lvlText w:val=""/>
      <w:lvlJc w:val="left"/>
      <w:pPr>
        <w:ind w:left="1080" w:hanging="360"/>
      </w:pPr>
      <w:rPr>
        <w:rFonts w:ascii="Symbol" w:hAnsi="Symbol"/>
      </w:rPr>
    </w:lvl>
    <w:lvl w:ilvl="2" w:tplc="22624E4E">
      <w:start w:val="1"/>
      <w:numFmt w:val="bullet"/>
      <w:lvlText w:val=""/>
      <w:lvlJc w:val="left"/>
      <w:pPr>
        <w:ind w:left="1080" w:hanging="360"/>
      </w:pPr>
      <w:rPr>
        <w:rFonts w:ascii="Symbol" w:hAnsi="Symbol"/>
      </w:rPr>
    </w:lvl>
    <w:lvl w:ilvl="3" w:tplc="84E6043C">
      <w:start w:val="1"/>
      <w:numFmt w:val="bullet"/>
      <w:lvlText w:val=""/>
      <w:lvlJc w:val="left"/>
      <w:pPr>
        <w:ind w:left="1080" w:hanging="360"/>
      </w:pPr>
      <w:rPr>
        <w:rFonts w:ascii="Symbol" w:hAnsi="Symbol"/>
      </w:rPr>
    </w:lvl>
    <w:lvl w:ilvl="4" w:tplc="E932A3DC">
      <w:start w:val="1"/>
      <w:numFmt w:val="bullet"/>
      <w:lvlText w:val=""/>
      <w:lvlJc w:val="left"/>
      <w:pPr>
        <w:ind w:left="1080" w:hanging="360"/>
      </w:pPr>
      <w:rPr>
        <w:rFonts w:ascii="Symbol" w:hAnsi="Symbol"/>
      </w:rPr>
    </w:lvl>
    <w:lvl w:ilvl="5" w:tplc="AD343BDA">
      <w:start w:val="1"/>
      <w:numFmt w:val="bullet"/>
      <w:lvlText w:val=""/>
      <w:lvlJc w:val="left"/>
      <w:pPr>
        <w:ind w:left="1080" w:hanging="360"/>
      </w:pPr>
      <w:rPr>
        <w:rFonts w:ascii="Symbol" w:hAnsi="Symbol"/>
      </w:rPr>
    </w:lvl>
    <w:lvl w:ilvl="6" w:tplc="ABA217EA">
      <w:start w:val="1"/>
      <w:numFmt w:val="bullet"/>
      <w:lvlText w:val=""/>
      <w:lvlJc w:val="left"/>
      <w:pPr>
        <w:ind w:left="1080" w:hanging="360"/>
      </w:pPr>
      <w:rPr>
        <w:rFonts w:ascii="Symbol" w:hAnsi="Symbol"/>
      </w:rPr>
    </w:lvl>
    <w:lvl w:ilvl="7" w:tplc="B27268CA">
      <w:start w:val="1"/>
      <w:numFmt w:val="bullet"/>
      <w:lvlText w:val=""/>
      <w:lvlJc w:val="left"/>
      <w:pPr>
        <w:ind w:left="1080" w:hanging="360"/>
      </w:pPr>
      <w:rPr>
        <w:rFonts w:ascii="Symbol" w:hAnsi="Symbol"/>
      </w:rPr>
    </w:lvl>
    <w:lvl w:ilvl="8" w:tplc="7A3821D0">
      <w:start w:val="1"/>
      <w:numFmt w:val="bullet"/>
      <w:lvlText w:val=""/>
      <w:lvlJc w:val="left"/>
      <w:pPr>
        <w:ind w:left="1080" w:hanging="360"/>
      </w:pPr>
      <w:rPr>
        <w:rFonts w:ascii="Symbol" w:hAnsi="Symbol"/>
      </w:rPr>
    </w:lvl>
  </w:abstractNum>
  <w:abstractNum w:abstractNumId="3" w15:restartNumberingAfterBreak="0">
    <w:nsid w:val="27342163"/>
    <w:multiLevelType w:val="hybridMultilevel"/>
    <w:tmpl w:val="B3E0315C"/>
    <w:lvl w:ilvl="0" w:tplc="0752330C">
      <w:start w:val="1"/>
      <w:numFmt w:val="decimal"/>
      <w:lvlText w:val="(%1)"/>
      <w:lvlJc w:val="left"/>
      <w:pPr>
        <w:ind w:left="1440" w:hanging="360"/>
      </w:pPr>
    </w:lvl>
    <w:lvl w:ilvl="1" w:tplc="23A24F3A">
      <w:start w:val="1"/>
      <w:numFmt w:val="bullet"/>
      <w:lvlText w:val=""/>
      <w:lvlJc w:val="left"/>
      <w:pPr>
        <w:ind w:left="1800" w:hanging="360"/>
      </w:pPr>
      <w:rPr>
        <w:rFonts w:ascii="Symbol" w:hAnsi="Symbol"/>
      </w:rPr>
    </w:lvl>
    <w:lvl w:ilvl="2" w:tplc="1C2E9022">
      <w:start w:val="1"/>
      <w:numFmt w:val="decimal"/>
      <w:lvlText w:val="(%3)"/>
      <w:lvlJc w:val="left"/>
      <w:pPr>
        <w:ind w:left="1440" w:hanging="360"/>
      </w:pPr>
    </w:lvl>
    <w:lvl w:ilvl="3" w:tplc="1564F792">
      <w:start w:val="1"/>
      <w:numFmt w:val="decimal"/>
      <w:lvlText w:val="(%4)"/>
      <w:lvlJc w:val="left"/>
      <w:pPr>
        <w:ind w:left="1440" w:hanging="360"/>
      </w:pPr>
    </w:lvl>
    <w:lvl w:ilvl="4" w:tplc="61C2B992">
      <w:start w:val="1"/>
      <w:numFmt w:val="decimal"/>
      <w:lvlText w:val="(%5)"/>
      <w:lvlJc w:val="left"/>
      <w:pPr>
        <w:ind w:left="1440" w:hanging="360"/>
      </w:pPr>
    </w:lvl>
    <w:lvl w:ilvl="5" w:tplc="8D102D68">
      <w:start w:val="1"/>
      <w:numFmt w:val="decimal"/>
      <w:lvlText w:val="(%6)"/>
      <w:lvlJc w:val="left"/>
      <w:pPr>
        <w:ind w:left="1440" w:hanging="360"/>
      </w:pPr>
    </w:lvl>
    <w:lvl w:ilvl="6" w:tplc="5C94309A">
      <w:start w:val="1"/>
      <w:numFmt w:val="decimal"/>
      <w:lvlText w:val="(%7)"/>
      <w:lvlJc w:val="left"/>
      <w:pPr>
        <w:ind w:left="1440" w:hanging="360"/>
      </w:pPr>
    </w:lvl>
    <w:lvl w:ilvl="7" w:tplc="EF10C6D6">
      <w:start w:val="1"/>
      <w:numFmt w:val="decimal"/>
      <w:lvlText w:val="(%8)"/>
      <w:lvlJc w:val="left"/>
      <w:pPr>
        <w:ind w:left="1440" w:hanging="360"/>
      </w:pPr>
    </w:lvl>
    <w:lvl w:ilvl="8" w:tplc="B4DCEA96">
      <w:start w:val="1"/>
      <w:numFmt w:val="decimal"/>
      <w:lvlText w:val="(%9)"/>
      <w:lvlJc w:val="left"/>
      <w:pPr>
        <w:ind w:left="1440" w:hanging="360"/>
      </w:pPr>
    </w:lvl>
  </w:abstractNum>
  <w:abstractNum w:abstractNumId="4"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00356D"/>
    <w:multiLevelType w:val="hybridMultilevel"/>
    <w:tmpl w:val="A356925A"/>
    <w:lvl w:ilvl="0" w:tplc="01685002">
      <w:start w:val="1"/>
      <w:numFmt w:val="bullet"/>
      <w:lvlText w:val=""/>
      <w:lvlJc w:val="left"/>
      <w:pPr>
        <w:ind w:left="1080" w:hanging="360"/>
      </w:pPr>
      <w:rPr>
        <w:rFonts w:ascii="Symbol" w:hAnsi="Symbol"/>
      </w:rPr>
    </w:lvl>
    <w:lvl w:ilvl="1" w:tplc="BC64CC8C">
      <w:start w:val="1"/>
      <w:numFmt w:val="bullet"/>
      <w:lvlText w:val=""/>
      <w:lvlJc w:val="left"/>
      <w:pPr>
        <w:ind w:left="1080" w:hanging="360"/>
      </w:pPr>
      <w:rPr>
        <w:rFonts w:ascii="Symbol" w:hAnsi="Symbol"/>
      </w:rPr>
    </w:lvl>
    <w:lvl w:ilvl="2" w:tplc="8E944E04">
      <w:start w:val="1"/>
      <w:numFmt w:val="bullet"/>
      <w:lvlText w:val=""/>
      <w:lvlJc w:val="left"/>
      <w:pPr>
        <w:ind w:left="1080" w:hanging="360"/>
      </w:pPr>
      <w:rPr>
        <w:rFonts w:ascii="Symbol" w:hAnsi="Symbol"/>
      </w:rPr>
    </w:lvl>
    <w:lvl w:ilvl="3" w:tplc="5C0A439C">
      <w:start w:val="1"/>
      <w:numFmt w:val="bullet"/>
      <w:lvlText w:val=""/>
      <w:lvlJc w:val="left"/>
      <w:pPr>
        <w:ind w:left="1080" w:hanging="360"/>
      </w:pPr>
      <w:rPr>
        <w:rFonts w:ascii="Symbol" w:hAnsi="Symbol"/>
      </w:rPr>
    </w:lvl>
    <w:lvl w:ilvl="4" w:tplc="44CCDB4A">
      <w:start w:val="1"/>
      <w:numFmt w:val="bullet"/>
      <w:lvlText w:val=""/>
      <w:lvlJc w:val="left"/>
      <w:pPr>
        <w:ind w:left="1080" w:hanging="360"/>
      </w:pPr>
      <w:rPr>
        <w:rFonts w:ascii="Symbol" w:hAnsi="Symbol"/>
      </w:rPr>
    </w:lvl>
    <w:lvl w:ilvl="5" w:tplc="614030DC">
      <w:start w:val="1"/>
      <w:numFmt w:val="bullet"/>
      <w:lvlText w:val=""/>
      <w:lvlJc w:val="left"/>
      <w:pPr>
        <w:ind w:left="1080" w:hanging="360"/>
      </w:pPr>
      <w:rPr>
        <w:rFonts w:ascii="Symbol" w:hAnsi="Symbol"/>
      </w:rPr>
    </w:lvl>
    <w:lvl w:ilvl="6" w:tplc="CB8C48C8">
      <w:start w:val="1"/>
      <w:numFmt w:val="bullet"/>
      <w:lvlText w:val=""/>
      <w:lvlJc w:val="left"/>
      <w:pPr>
        <w:ind w:left="1080" w:hanging="360"/>
      </w:pPr>
      <w:rPr>
        <w:rFonts w:ascii="Symbol" w:hAnsi="Symbol"/>
      </w:rPr>
    </w:lvl>
    <w:lvl w:ilvl="7" w:tplc="991E98F6">
      <w:start w:val="1"/>
      <w:numFmt w:val="bullet"/>
      <w:lvlText w:val=""/>
      <w:lvlJc w:val="left"/>
      <w:pPr>
        <w:ind w:left="1080" w:hanging="360"/>
      </w:pPr>
      <w:rPr>
        <w:rFonts w:ascii="Symbol" w:hAnsi="Symbol"/>
      </w:rPr>
    </w:lvl>
    <w:lvl w:ilvl="8" w:tplc="7A0E0EE8">
      <w:start w:val="1"/>
      <w:numFmt w:val="bullet"/>
      <w:lvlText w:val=""/>
      <w:lvlJc w:val="left"/>
      <w:pPr>
        <w:ind w:left="1080" w:hanging="360"/>
      </w:pPr>
      <w:rPr>
        <w:rFonts w:ascii="Symbol" w:hAnsi="Symbol"/>
      </w:rPr>
    </w:lvl>
  </w:abstractNum>
  <w:abstractNum w:abstractNumId="6"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8" w15:restartNumberingAfterBreak="0">
    <w:nsid w:val="57396164"/>
    <w:multiLevelType w:val="hybridMultilevel"/>
    <w:tmpl w:val="EFD45824"/>
    <w:lvl w:ilvl="0" w:tplc="B9CE9D2A">
      <w:start w:val="1"/>
      <w:numFmt w:val="decimal"/>
      <w:lvlText w:val="%1."/>
      <w:lvlJc w:val="left"/>
      <w:pPr>
        <w:ind w:left="1440" w:hanging="360"/>
      </w:pPr>
    </w:lvl>
    <w:lvl w:ilvl="1" w:tplc="F744A8CE">
      <w:start w:val="1"/>
      <w:numFmt w:val="decimal"/>
      <w:lvlText w:val="%2."/>
      <w:lvlJc w:val="left"/>
      <w:pPr>
        <w:ind w:left="1440" w:hanging="360"/>
      </w:pPr>
    </w:lvl>
    <w:lvl w:ilvl="2" w:tplc="65E80366">
      <w:start w:val="1"/>
      <w:numFmt w:val="decimal"/>
      <w:lvlText w:val="%3."/>
      <w:lvlJc w:val="left"/>
      <w:pPr>
        <w:ind w:left="1440" w:hanging="360"/>
      </w:pPr>
    </w:lvl>
    <w:lvl w:ilvl="3" w:tplc="AFFA93D2">
      <w:start w:val="1"/>
      <w:numFmt w:val="decimal"/>
      <w:lvlText w:val="%4."/>
      <w:lvlJc w:val="left"/>
      <w:pPr>
        <w:ind w:left="1440" w:hanging="360"/>
      </w:pPr>
    </w:lvl>
    <w:lvl w:ilvl="4" w:tplc="8D22F468">
      <w:start w:val="1"/>
      <w:numFmt w:val="decimal"/>
      <w:lvlText w:val="%5."/>
      <w:lvlJc w:val="left"/>
      <w:pPr>
        <w:ind w:left="1440" w:hanging="360"/>
      </w:pPr>
    </w:lvl>
    <w:lvl w:ilvl="5" w:tplc="DFA08906">
      <w:start w:val="1"/>
      <w:numFmt w:val="decimal"/>
      <w:lvlText w:val="%6."/>
      <w:lvlJc w:val="left"/>
      <w:pPr>
        <w:ind w:left="1440" w:hanging="360"/>
      </w:pPr>
    </w:lvl>
    <w:lvl w:ilvl="6" w:tplc="3942E284">
      <w:start w:val="1"/>
      <w:numFmt w:val="decimal"/>
      <w:lvlText w:val="%7."/>
      <w:lvlJc w:val="left"/>
      <w:pPr>
        <w:ind w:left="1440" w:hanging="360"/>
      </w:pPr>
    </w:lvl>
    <w:lvl w:ilvl="7" w:tplc="9DB6CE76">
      <w:start w:val="1"/>
      <w:numFmt w:val="decimal"/>
      <w:lvlText w:val="%8."/>
      <w:lvlJc w:val="left"/>
      <w:pPr>
        <w:ind w:left="1440" w:hanging="360"/>
      </w:pPr>
    </w:lvl>
    <w:lvl w:ilvl="8" w:tplc="256CEA6E">
      <w:start w:val="1"/>
      <w:numFmt w:val="decimal"/>
      <w:lvlText w:val="%9."/>
      <w:lvlJc w:val="left"/>
      <w:pPr>
        <w:ind w:left="1440" w:hanging="360"/>
      </w:pPr>
    </w:lvl>
  </w:abstractNum>
  <w:abstractNum w:abstractNumId="9" w15:restartNumberingAfterBreak="0">
    <w:nsid w:val="57801E5F"/>
    <w:multiLevelType w:val="hybridMultilevel"/>
    <w:tmpl w:val="A9FA52BC"/>
    <w:lvl w:ilvl="0" w:tplc="6E705FD0">
      <w:start w:val="1"/>
      <w:numFmt w:val="decimal"/>
      <w:lvlText w:val="%1."/>
      <w:lvlJc w:val="left"/>
      <w:pPr>
        <w:ind w:left="1440" w:hanging="360"/>
      </w:pPr>
    </w:lvl>
    <w:lvl w:ilvl="1" w:tplc="13FC2E66">
      <w:start w:val="1"/>
      <w:numFmt w:val="decimal"/>
      <w:lvlText w:val="%2."/>
      <w:lvlJc w:val="left"/>
      <w:pPr>
        <w:ind w:left="1440" w:hanging="360"/>
      </w:pPr>
    </w:lvl>
    <w:lvl w:ilvl="2" w:tplc="5C4A190A">
      <w:start w:val="1"/>
      <w:numFmt w:val="decimal"/>
      <w:lvlText w:val="%3."/>
      <w:lvlJc w:val="left"/>
      <w:pPr>
        <w:ind w:left="1440" w:hanging="360"/>
      </w:pPr>
    </w:lvl>
    <w:lvl w:ilvl="3" w:tplc="FFC60616">
      <w:start w:val="1"/>
      <w:numFmt w:val="decimal"/>
      <w:lvlText w:val="%4."/>
      <w:lvlJc w:val="left"/>
      <w:pPr>
        <w:ind w:left="1440" w:hanging="360"/>
      </w:pPr>
    </w:lvl>
    <w:lvl w:ilvl="4" w:tplc="D0E206B8">
      <w:start w:val="1"/>
      <w:numFmt w:val="decimal"/>
      <w:lvlText w:val="%5."/>
      <w:lvlJc w:val="left"/>
      <w:pPr>
        <w:ind w:left="1440" w:hanging="360"/>
      </w:pPr>
    </w:lvl>
    <w:lvl w:ilvl="5" w:tplc="1532962E">
      <w:start w:val="1"/>
      <w:numFmt w:val="decimal"/>
      <w:lvlText w:val="%6."/>
      <w:lvlJc w:val="left"/>
      <w:pPr>
        <w:ind w:left="1440" w:hanging="360"/>
      </w:pPr>
    </w:lvl>
    <w:lvl w:ilvl="6" w:tplc="09DED4CE">
      <w:start w:val="1"/>
      <w:numFmt w:val="decimal"/>
      <w:lvlText w:val="%7."/>
      <w:lvlJc w:val="left"/>
      <w:pPr>
        <w:ind w:left="1440" w:hanging="360"/>
      </w:pPr>
    </w:lvl>
    <w:lvl w:ilvl="7" w:tplc="8342F72A">
      <w:start w:val="1"/>
      <w:numFmt w:val="decimal"/>
      <w:lvlText w:val="%8."/>
      <w:lvlJc w:val="left"/>
      <w:pPr>
        <w:ind w:left="1440" w:hanging="360"/>
      </w:pPr>
    </w:lvl>
    <w:lvl w:ilvl="8" w:tplc="C994DE64">
      <w:start w:val="1"/>
      <w:numFmt w:val="decimal"/>
      <w:lvlText w:val="%9."/>
      <w:lvlJc w:val="left"/>
      <w:pPr>
        <w:ind w:left="1440" w:hanging="360"/>
      </w:pPr>
    </w:lvl>
  </w:abstractNum>
  <w:abstractNum w:abstractNumId="10" w15:restartNumberingAfterBreak="0">
    <w:nsid w:val="58660F42"/>
    <w:multiLevelType w:val="multilevel"/>
    <w:tmpl w:val="7D688A22"/>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hint="default"/>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1" w15:restartNumberingAfterBreak="0">
    <w:nsid w:val="58BD04CD"/>
    <w:multiLevelType w:val="hybridMultilevel"/>
    <w:tmpl w:val="6D608040"/>
    <w:lvl w:ilvl="0" w:tplc="AFCA5AD4">
      <w:start w:val="1"/>
      <w:numFmt w:val="bullet"/>
      <w:lvlText w:val=""/>
      <w:lvlJc w:val="left"/>
      <w:pPr>
        <w:ind w:left="1440" w:hanging="360"/>
      </w:pPr>
      <w:rPr>
        <w:rFonts w:ascii="Symbol" w:hAnsi="Symbol"/>
      </w:rPr>
    </w:lvl>
    <w:lvl w:ilvl="1" w:tplc="9DD80B46">
      <w:start w:val="1"/>
      <w:numFmt w:val="bullet"/>
      <w:lvlText w:val=""/>
      <w:lvlJc w:val="left"/>
      <w:pPr>
        <w:ind w:left="2160" w:hanging="360"/>
      </w:pPr>
      <w:rPr>
        <w:rFonts w:ascii="Symbol" w:hAnsi="Symbol"/>
      </w:rPr>
    </w:lvl>
    <w:lvl w:ilvl="2" w:tplc="53E0263A">
      <w:start w:val="1"/>
      <w:numFmt w:val="bullet"/>
      <w:lvlText w:val=""/>
      <w:lvlJc w:val="left"/>
      <w:pPr>
        <w:ind w:left="1440" w:hanging="360"/>
      </w:pPr>
      <w:rPr>
        <w:rFonts w:ascii="Symbol" w:hAnsi="Symbol"/>
      </w:rPr>
    </w:lvl>
    <w:lvl w:ilvl="3" w:tplc="F7541B10">
      <w:start w:val="1"/>
      <w:numFmt w:val="bullet"/>
      <w:lvlText w:val=""/>
      <w:lvlJc w:val="left"/>
      <w:pPr>
        <w:ind w:left="1440" w:hanging="360"/>
      </w:pPr>
      <w:rPr>
        <w:rFonts w:ascii="Symbol" w:hAnsi="Symbol"/>
      </w:rPr>
    </w:lvl>
    <w:lvl w:ilvl="4" w:tplc="A00C6BF8">
      <w:start w:val="1"/>
      <w:numFmt w:val="bullet"/>
      <w:lvlText w:val=""/>
      <w:lvlJc w:val="left"/>
      <w:pPr>
        <w:ind w:left="1440" w:hanging="360"/>
      </w:pPr>
      <w:rPr>
        <w:rFonts w:ascii="Symbol" w:hAnsi="Symbol"/>
      </w:rPr>
    </w:lvl>
    <w:lvl w:ilvl="5" w:tplc="9C68C4AC">
      <w:start w:val="1"/>
      <w:numFmt w:val="bullet"/>
      <w:lvlText w:val=""/>
      <w:lvlJc w:val="left"/>
      <w:pPr>
        <w:ind w:left="1440" w:hanging="360"/>
      </w:pPr>
      <w:rPr>
        <w:rFonts w:ascii="Symbol" w:hAnsi="Symbol"/>
      </w:rPr>
    </w:lvl>
    <w:lvl w:ilvl="6" w:tplc="A65CAFC0">
      <w:start w:val="1"/>
      <w:numFmt w:val="bullet"/>
      <w:lvlText w:val=""/>
      <w:lvlJc w:val="left"/>
      <w:pPr>
        <w:ind w:left="1440" w:hanging="360"/>
      </w:pPr>
      <w:rPr>
        <w:rFonts w:ascii="Symbol" w:hAnsi="Symbol"/>
      </w:rPr>
    </w:lvl>
    <w:lvl w:ilvl="7" w:tplc="F0906206">
      <w:start w:val="1"/>
      <w:numFmt w:val="bullet"/>
      <w:lvlText w:val=""/>
      <w:lvlJc w:val="left"/>
      <w:pPr>
        <w:ind w:left="1440" w:hanging="360"/>
      </w:pPr>
      <w:rPr>
        <w:rFonts w:ascii="Symbol" w:hAnsi="Symbol"/>
      </w:rPr>
    </w:lvl>
    <w:lvl w:ilvl="8" w:tplc="16D68C26">
      <w:start w:val="1"/>
      <w:numFmt w:val="bullet"/>
      <w:lvlText w:val=""/>
      <w:lvlJc w:val="left"/>
      <w:pPr>
        <w:ind w:left="1440" w:hanging="360"/>
      </w:pPr>
      <w:rPr>
        <w:rFonts w:ascii="Symbol" w:hAnsi="Symbol"/>
      </w:rPr>
    </w:lvl>
  </w:abstractNum>
  <w:abstractNum w:abstractNumId="12" w15:restartNumberingAfterBreak="0">
    <w:nsid w:val="5B022BA2"/>
    <w:multiLevelType w:val="hybridMultilevel"/>
    <w:tmpl w:val="52E6B88C"/>
    <w:lvl w:ilvl="0" w:tplc="77F0C81E">
      <w:start w:val="1"/>
      <w:numFmt w:val="bullet"/>
      <w:lvlText w:val=""/>
      <w:lvlJc w:val="left"/>
      <w:pPr>
        <w:ind w:left="1440" w:hanging="360"/>
      </w:pPr>
      <w:rPr>
        <w:rFonts w:ascii="Symbol" w:hAnsi="Symbol"/>
      </w:rPr>
    </w:lvl>
    <w:lvl w:ilvl="1" w:tplc="D556BB56">
      <w:start w:val="1"/>
      <w:numFmt w:val="bullet"/>
      <w:lvlText w:val=""/>
      <w:lvlJc w:val="left"/>
      <w:pPr>
        <w:ind w:left="1440" w:hanging="360"/>
      </w:pPr>
      <w:rPr>
        <w:rFonts w:ascii="Symbol" w:hAnsi="Symbol"/>
      </w:rPr>
    </w:lvl>
    <w:lvl w:ilvl="2" w:tplc="69C4E992">
      <w:start w:val="1"/>
      <w:numFmt w:val="bullet"/>
      <w:lvlText w:val=""/>
      <w:lvlJc w:val="left"/>
      <w:pPr>
        <w:ind w:left="1440" w:hanging="360"/>
      </w:pPr>
      <w:rPr>
        <w:rFonts w:ascii="Symbol" w:hAnsi="Symbol"/>
      </w:rPr>
    </w:lvl>
    <w:lvl w:ilvl="3" w:tplc="436279FC">
      <w:start w:val="1"/>
      <w:numFmt w:val="bullet"/>
      <w:lvlText w:val=""/>
      <w:lvlJc w:val="left"/>
      <w:pPr>
        <w:ind w:left="1440" w:hanging="360"/>
      </w:pPr>
      <w:rPr>
        <w:rFonts w:ascii="Symbol" w:hAnsi="Symbol"/>
      </w:rPr>
    </w:lvl>
    <w:lvl w:ilvl="4" w:tplc="20E43C68">
      <w:start w:val="1"/>
      <w:numFmt w:val="bullet"/>
      <w:lvlText w:val=""/>
      <w:lvlJc w:val="left"/>
      <w:pPr>
        <w:ind w:left="1440" w:hanging="360"/>
      </w:pPr>
      <w:rPr>
        <w:rFonts w:ascii="Symbol" w:hAnsi="Symbol"/>
      </w:rPr>
    </w:lvl>
    <w:lvl w:ilvl="5" w:tplc="E66EBA4E">
      <w:start w:val="1"/>
      <w:numFmt w:val="bullet"/>
      <w:lvlText w:val=""/>
      <w:lvlJc w:val="left"/>
      <w:pPr>
        <w:ind w:left="1440" w:hanging="360"/>
      </w:pPr>
      <w:rPr>
        <w:rFonts w:ascii="Symbol" w:hAnsi="Symbol"/>
      </w:rPr>
    </w:lvl>
    <w:lvl w:ilvl="6" w:tplc="CB5C3930">
      <w:start w:val="1"/>
      <w:numFmt w:val="bullet"/>
      <w:lvlText w:val=""/>
      <w:lvlJc w:val="left"/>
      <w:pPr>
        <w:ind w:left="1440" w:hanging="360"/>
      </w:pPr>
      <w:rPr>
        <w:rFonts w:ascii="Symbol" w:hAnsi="Symbol"/>
      </w:rPr>
    </w:lvl>
    <w:lvl w:ilvl="7" w:tplc="73ECC7BC">
      <w:start w:val="1"/>
      <w:numFmt w:val="bullet"/>
      <w:lvlText w:val=""/>
      <w:lvlJc w:val="left"/>
      <w:pPr>
        <w:ind w:left="1440" w:hanging="360"/>
      </w:pPr>
      <w:rPr>
        <w:rFonts w:ascii="Symbol" w:hAnsi="Symbol"/>
      </w:rPr>
    </w:lvl>
    <w:lvl w:ilvl="8" w:tplc="2C66A024">
      <w:start w:val="1"/>
      <w:numFmt w:val="bullet"/>
      <w:lvlText w:val=""/>
      <w:lvlJc w:val="left"/>
      <w:pPr>
        <w:ind w:left="1440" w:hanging="360"/>
      </w:pPr>
      <w:rPr>
        <w:rFonts w:ascii="Symbol" w:hAnsi="Symbol"/>
      </w:rPr>
    </w:lvl>
  </w:abstractNum>
  <w:abstractNum w:abstractNumId="13" w15:restartNumberingAfterBreak="0">
    <w:nsid w:val="610C46C6"/>
    <w:multiLevelType w:val="hybridMultilevel"/>
    <w:tmpl w:val="D32CCE78"/>
    <w:lvl w:ilvl="0" w:tplc="8DCE8636">
      <w:start w:val="1"/>
      <w:numFmt w:val="decimal"/>
      <w:lvlText w:val="%1."/>
      <w:lvlJc w:val="left"/>
      <w:pPr>
        <w:ind w:left="1440" w:hanging="360"/>
      </w:pPr>
    </w:lvl>
    <w:lvl w:ilvl="1" w:tplc="380A53AA">
      <w:start w:val="1"/>
      <w:numFmt w:val="decimal"/>
      <w:lvlText w:val="%2."/>
      <w:lvlJc w:val="left"/>
      <w:pPr>
        <w:ind w:left="1440" w:hanging="360"/>
      </w:pPr>
    </w:lvl>
    <w:lvl w:ilvl="2" w:tplc="37203B1C">
      <w:start w:val="1"/>
      <w:numFmt w:val="decimal"/>
      <w:lvlText w:val="%3."/>
      <w:lvlJc w:val="left"/>
      <w:pPr>
        <w:ind w:left="1440" w:hanging="360"/>
      </w:pPr>
    </w:lvl>
    <w:lvl w:ilvl="3" w:tplc="1A080452">
      <w:start w:val="1"/>
      <w:numFmt w:val="decimal"/>
      <w:lvlText w:val="%4."/>
      <w:lvlJc w:val="left"/>
      <w:pPr>
        <w:ind w:left="1440" w:hanging="360"/>
      </w:pPr>
    </w:lvl>
    <w:lvl w:ilvl="4" w:tplc="0196334C">
      <w:start w:val="1"/>
      <w:numFmt w:val="decimal"/>
      <w:lvlText w:val="%5."/>
      <w:lvlJc w:val="left"/>
      <w:pPr>
        <w:ind w:left="1440" w:hanging="360"/>
      </w:pPr>
    </w:lvl>
    <w:lvl w:ilvl="5" w:tplc="6B1CB0CC">
      <w:start w:val="1"/>
      <w:numFmt w:val="decimal"/>
      <w:lvlText w:val="%6."/>
      <w:lvlJc w:val="left"/>
      <w:pPr>
        <w:ind w:left="1440" w:hanging="360"/>
      </w:pPr>
    </w:lvl>
    <w:lvl w:ilvl="6" w:tplc="33CC900E">
      <w:start w:val="1"/>
      <w:numFmt w:val="decimal"/>
      <w:lvlText w:val="%7."/>
      <w:lvlJc w:val="left"/>
      <w:pPr>
        <w:ind w:left="1440" w:hanging="360"/>
      </w:pPr>
    </w:lvl>
    <w:lvl w:ilvl="7" w:tplc="E304A2AC">
      <w:start w:val="1"/>
      <w:numFmt w:val="decimal"/>
      <w:lvlText w:val="%8."/>
      <w:lvlJc w:val="left"/>
      <w:pPr>
        <w:ind w:left="1440" w:hanging="360"/>
      </w:pPr>
    </w:lvl>
    <w:lvl w:ilvl="8" w:tplc="45C4CEB2">
      <w:start w:val="1"/>
      <w:numFmt w:val="decimal"/>
      <w:lvlText w:val="%9."/>
      <w:lvlJc w:val="left"/>
      <w:pPr>
        <w:ind w:left="1440" w:hanging="360"/>
      </w:pPr>
    </w:lvl>
  </w:abstractNum>
  <w:abstractNum w:abstractNumId="14"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95A7C9E"/>
    <w:multiLevelType w:val="hybridMultilevel"/>
    <w:tmpl w:val="EEF2759E"/>
    <w:lvl w:ilvl="0" w:tplc="C01686C6">
      <w:start w:val="1"/>
      <w:numFmt w:val="decimal"/>
      <w:lvlText w:val="(%1)"/>
      <w:lvlJc w:val="left"/>
      <w:pPr>
        <w:ind w:left="1440" w:hanging="360"/>
      </w:pPr>
    </w:lvl>
    <w:lvl w:ilvl="1" w:tplc="FF1686AC">
      <w:start w:val="1"/>
      <w:numFmt w:val="bullet"/>
      <w:lvlText w:val=""/>
      <w:lvlJc w:val="left"/>
      <w:pPr>
        <w:ind w:left="1800" w:hanging="360"/>
      </w:pPr>
      <w:rPr>
        <w:rFonts w:ascii="Symbol" w:hAnsi="Symbol"/>
      </w:rPr>
    </w:lvl>
    <w:lvl w:ilvl="2" w:tplc="8C9CE74A">
      <w:start w:val="1"/>
      <w:numFmt w:val="decimal"/>
      <w:lvlText w:val="(%3)"/>
      <w:lvlJc w:val="left"/>
      <w:pPr>
        <w:ind w:left="1440" w:hanging="360"/>
      </w:pPr>
    </w:lvl>
    <w:lvl w:ilvl="3" w:tplc="9BE635E8">
      <w:start w:val="1"/>
      <w:numFmt w:val="bullet"/>
      <w:lvlText w:val=""/>
      <w:lvlJc w:val="left"/>
      <w:pPr>
        <w:ind w:left="2160" w:hanging="360"/>
      </w:pPr>
      <w:rPr>
        <w:rFonts w:ascii="Symbol" w:hAnsi="Symbol"/>
      </w:rPr>
    </w:lvl>
    <w:lvl w:ilvl="4" w:tplc="9550CACC">
      <w:start w:val="1"/>
      <w:numFmt w:val="decimal"/>
      <w:lvlText w:val="(%5)"/>
      <w:lvlJc w:val="left"/>
      <w:pPr>
        <w:ind w:left="1440" w:hanging="360"/>
      </w:pPr>
    </w:lvl>
    <w:lvl w:ilvl="5" w:tplc="8FFC5306">
      <w:start w:val="1"/>
      <w:numFmt w:val="decimal"/>
      <w:lvlText w:val="(%6)"/>
      <w:lvlJc w:val="left"/>
      <w:pPr>
        <w:ind w:left="1440" w:hanging="360"/>
      </w:pPr>
    </w:lvl>
    <w:lvl w:ilvl="6" w:tplc="74AC71D6">
      <w:start w:val="1"/>
      <w:numFmt w:val="decimal"/>
      <w:lvlText w:val="(%7)"/>
      <w:lvlJc w:val="left"/>
      <w:pPr>
        <w:ind w:left="1440" w:hanging="360"/>
      </w:pPr>
    </w:lvl>
    <w:lvl w:ilvl="7" w:tplc="881045D6">
      <w:start w:val="1"/>
      <w:numFmt w:val="decimal"/>
      <w:lvlText w:val="(%8)"/>
      <w:lvlJc w:val="left"/>
      <w:pPr>
        <w:ind w:left="1440" w:hanging="360"/>
      </w:pPr>
    </w:lvl>
    <w:lvl w:ilvl="8" w:tplc="9C525D7A">
      <w:start w:val="1"/>
      <w:numFmt w:val="decimal"/>
      <w:lvlText w:val="(%9)"/>
      <w:lvlJc w:val="left"/>
      <w:pPr>
        <w:ind w:left="1440" w:hanging="360"/>
      </w:pPr>
    </w:lvl>
  </w:abstractNum>
  <w:abstractNum w:abstractNumId="16" w15:restartNumberingAfterBreak="0">
    <w:nsid w:val="6B99121A"/>
    <w:multiLevelType w:val="hybridMultilevel"/>
    <w:tmpl w:val="28687C8A"/>
    <w:lvl w:ilvl="0" w:tplc="449C8516">
      <w:start w:val="1"/>
      <w:numFmt w:val="bullet"/>
      <w:lvlText w:val=""/>
      <w:lvlJc w:val="left"/>
      <w:pPr>
        <w:ind w:left="1080" w:hanging="360"/>
      </w:pPr>
      <w:rPr>
        <w:rFonts w:ascii="Symbol" w:hAnsi="Symbol"/>
      </w:rPr>
    </w:lvl>
    <w:lvl w:ilvl="1" w:tplc="1098E270">
      <w:start w:val="1"/>
      <w:numFmt w:val="bullet"/>
      <w:lvlText w:val=""/>
      <w:lvlJc w:val="left"/>
      <w:pPr>
        <w:ind w:left="1080" w:hanging="360"/>
      </w:pPr>
      <w:rPr>
        <w:rFonts w:ascii="Symbol" w:hAnsi="Symbol"/>
      </w:rPr>
    </w:lvl>
    <w:lvl w:ilvl="2" w:tplc="6D607C5C">
      <w:start w:val="1"/>
      <w:numFmt w:val="bullet"/>
      <w:lvlText w:val=""/>
      <w:lvlJc w:val="left"/>
      <w:pPr>
        <w:ind w:left="1080" w:hanging="360"/>
      </w:pPr>
      <w:rPr>
        <w:rFonts w:ascii="Symbol" w:hAnsi="Symbol"/>
      </w:rPr>
    </w:lvl>
    <w:lvl w:ilvl="3" w:tplc="7234D2AC">
      <w:start w:val="1"/>
      <w:numFmt w:val="bullet"/>
      <w:lvlText w:val=""/>
      <w:lvlJc w:val="left"/>
      <w:pPr>
        <w:ind w:left="1080" w:hanging="360"/>
      </w:pPr>
      <w:rPr>
        <w:rFonts w:ascii="Symbol" w:hAnsi="Symbol"/>
      </w:rPr>
    </w:lvl>
    <w:lvl w:ilvl="4" w:tplc="B1E8BB94">
      <w:start w:val="1"/>
      <w:numFmt w:val="bullet"/>
      <w:lvlText w:val=""/>
      <w:lvlJc w:val="left"/>
      <w:pPr>
        <w:ind w:left="1080" w:hanging="360"/>
      </w:pPr>
      <w:rPr>
        <w:rFonts w:ascii="Symbol" w:hAnsi="Symbol"/>
      </w:rPr>
    </w:lvl>
    <w:lvl w:ilvl="5" w:tplc="CFA0A2BE">
      <w:start w:val="1"/>
      <w:numFmt w:val="bullet"/>
      <w:lvlText w:val=""/>
      <w:lvlJc w:val="left"/>
      <w:pPr>
        <w:ind w:left="1080" w:hanging="360"/>
      </w:pPr>
      <w:rPr>
        <w:rFonts w:ascii="Symbol" w:hAnsi="Symbol"/>
      </w:rPr>
    </w:lvl>
    <w:lvl w:ilvl="6" w:tplc="E08E6816">
      <w:start w:val="1"/>
      <w:numFmt w:val="bullet"/>
      <w:lvlText w:val=""/>
      <w:lvlJc w:val="left"/>
      <w:pPr>
        <w:ind w:left="1080" w:hanging="360"/>
      </w:pPr>
      <w:rPr>
        <w:rFonts w:ascii="Symbol" w:hAnsi="Symbol"/>
      </w:rPr>
    </w:lvl>
    <w:lvl w:ilvl="7" w:tplc="97A4F9F4">
      <w:start w:val="1"/>
      <w:numFmt w:val="bullet"/>
      <w:lvlText w:val=""/>
      <w:lvlJc w:val="left"/>
      <w:pPr>
        <w:ind w:left="1080" w:hanging="360"/>
      </w:pPr>
      <w:rPr>
        <w:rFonts w:ascii="Symbol" w:hAnsi="Symbol"/>
      </w:rPr>
    </w:lvl>
    <w:lvl w:ilvl="8" w:tplc="98F430C4">
      <w:start w:val="1"/>
      <w:numFmt w:val="bullet"/>
      <w:lvlText w:val=""/>
      <w:lvlJc w:val="left"/>
      <w:pPr>
        <w:ind w:left="1080" w:hanging="360"/>
      </w:pPr>
      <w:rPr>
        <w:rFonts w:ascii="Symbol" w:hAnsi="Symbol"/>
      </w:rPr>
    </w:lvl>
  </w:abstractNum>
  <w:abstractNum w:abstractNumId="17" w15:restartNumberingAfterBreak="0">
    <w:nsid w:val="74925B11"/>
    <w:multiLevelType w:val="hybridMultilevel"/>
    <w:tmpl w:val="BC906B72"/>
    <w:lvl w:ilvl="0" w:tplc="6B446FDC">
      <w:start w:val="1"/>
      <w:numFmt w:val="decimal"/>
      <w:lvlText w:val="%1."/>
      <w:lvlJc w:val="left"/>
      <w:pPr>
        <w:ind w:left="1440" w:hanging="360"/>
      </w:pPr>
    </w:lvl>
    <w:lvl w:ilvl="1" w:tplc="C3948458">
      <w:start w:val="1"/>
      <w:numFmt w:val="decimal"/>
      <w:lvlText w:val="%2."/>
      <w:lvlJc w:val="left"/>
      <w:pPr>
        <w:ind w:left="1440" w:hanging="360"/>
      </w:pPr>
    </w:lvl>
    <w:lvl w:ilvl="2" w:tplc="B6928EF8">
      <w:start w:val="1"/>
      <w:numFmt w:val="decimal"/>
      <w:lvlText w:val="%3."/>
      <w:lvlJc w:val="left"/>
      <w:pPr>
        <w:ind w:left="1440" w:hanging="360"/>
      </w:pPr>
    </w:lvl>
    <w:lvl w:ilvl="3" w:tplc="6DAE2022">
      <w:start w:val="1"/>
      <w:numFmt w:val="decimal"/>
      <w:lvlText w:val="%4."/>
      <w:lvlJc w:val="left"/>
      <w:pPr>
        <w:ind w:left="1440" w:hanging="360"/>
      </w:pPr>
    </w:lvl>
    <w:lvl w:ilvl="4" w:tplc="094AAB8A">
      <w:start w:val="1"/>
      <w:numFmt w:val="decimal"/>
      <w:lvlText w:val="%5."/>
      <w:lvlJc w:val="left"/>
      <w:pPr>
        <w:ind w:left="1440" w:hanging="360"/>
      </w:pPr>
    </w:lvl>
    <w:lvl w:ilvl="5" w:tplc="75D87002">
      <w:start w:val="1"/>
      <w:numFmt w:val="decimal"/>
      <w:lvlText w:val="%6."/>
      <w:lvlJc w:val="left"/>
      <w:pPr>
        <w:ind w:left="1440" w:hanging="360"/>
      </w:pPr>
    </w:lvl>
    <w:lvl w:ilvl="6" w:tplc="90F6B010">
      <w:start w:val="1"/>
      <w:numFmt w:val="decimal"/>
      <w:lvlText w:val="%7."/>
      <w:lvlJc w:val="left"/>
      <w:pPr>
        <w:ind w:left="1440" w:hanging="360"/>
      </w:pPr>
    </w:lvl>
    <w:lvl w:ilvl="7" w:tplc="E200BAFA">
      <w:start w:val="1"/>
      <w:numFmt w:val="decimal"/>
      <w:lvlText w:val="%8."/>
      <w:lvlJc w:val="left"/>
      <w:pPr>
        <w:ind w:left="1440" w:hanging="360"/>
      </w:pPr>
    </w:lvl>
    <w:lvl w:ilvl="8" w:tplc="890AEA5C">
      <w:start w:val="1"/>
      <w:numFmt w:val="decimal"/>
      <w:lvlText w:val="%9."/>
      <w:lvlJc w:val="left"/>
      <w:pPr>
        <w:ind w:left="1440" w:hanging="360"/>
      </w:pPr>
    </w:lvl>
  </w:abstractNum>
  <w:abstractNum w:abstractNumId="18"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65220610">
    <w:abstractNumId w:val="14"/>
  </w:num>
  <w:num w:numId="2" w16cid:durableId="1846825575">
    <w:abstractNumId w:val="18"/>
  </w:num>
  <w:num w:numId="3" w16cid:durableId="1390224081">
    <w:abstractNumId w:val="7"/>
  </w:num>
  <w:num w:numId="4" w16cid:durableId="976955450">
    <w:abstractNumId w:val="6"/>
  </w:num>
  <w:num w:numId="5" w16cid:durableId="1624462897">
    <w:abstractNumId w:val="4"/>
  </w:num>
  <w:num w:numId="6" w16cid:durableId="94205917">
    <w:abstractNumId w:val="10"/>
  </w:num>
  <w:num w:numId="7" w16cid:durableId="1965035604">
    <w:abstractNumId w:val="0"/>
  </w:num>
  <w:num w:numId="8" w16cid:durableId="1917011888">
    <w:abstractNumId w:val="14"/>
  </w:num>
  <w:num w:numId="9" w16cid:durableId="1588224357">
    <w:abstractNumId w:val="18"/>
  </w:num>
  <w:num w:numId="10" w16cid:durableId="1116871571">
    <w:abstractNumId w:val="7"/>
  </w:num>
  <w:num w:numId="11" w16cid:durableId="286282472">
    <w:abstractNumId w:val="6"/>
  </w:num>
  <w:num w:numId="12" w16cid:durableId="2041544349">
    <w:abstractNumId w:val="4"/>
  </w:num>
  <w:num w:numId="13" w16cid:durableId="312175038">
    <w:abstractNumId w:val="10"/>
  </w:num>
  <w:num w:numId="14" w16cid:durableId="154732431">
    <w:abstractNumId w:val="10"/>
  </w:num>
  <w:num w:numId="15" w16cid:durableId="1647123404">
    <w:abstractNumId w:val="10"/>
  </w:num>
  <w:num w:numId="16" w16cid:durableId="1722443752">
    <w:abstractNumId w:val="10"/>
  </w:num>
  <w:num w:numId="17" w16cid:durableId="172695835">
    <w:abstractNumId w:val="10"/>
  </w:num>
  <w:num w:numId="18" w16cid:durableId="1144271199">
    <w:abstractNumId w:val="10"/>
  </w:num>
  <w:num w:numId="19" w16cid:durableId="1229538610">
    <w:abstractNumId w:val="10"/>
  </w:num>
  <w:num w:numId="20" w16cid:durableId="2071808948">
    <w:abstractNumId w:val="10"/>
  </w:num>
  <w:num w:numId="21" w16cid:durableId="40642262">
    <w:abstractNumId w:val="0"/>
  </w:num>
  <w:num w:numId="22" w16cid:durableId="110561998">
    <w:abstractNumId w:val="11"/>
  </w:num>
  <w:num w:numId="23" w16cid:durableId="776606256">
    <w:abstractNumId w:val="16"/>
  </w:num>
  <w:num w:numId="24" w16cid:durableId="240142673">
    <w:abstractNumId w:val="5"/>
  </w:num>
  <w:num w:numId="25" w16cid:durableId="1173186473">
    <w:abstractNumId w:val="2"/>
  </w:num>
  <w:num w:numId="26" w16cid:durableId="635523588">
    <w:abstractNumId w:val="9"/>
  </w:num>
  <w:num w:numId="27" w16cid:durableId="405227781">
    <w:abstractNumId w:val="3"/>
  </w:num>
  <w:num w:numId="28" w16cid:durableId="1032262045">
    <w:abstractNumId w:val="17"/>
  </w:num>
  <w:num w:numId="29" w16cid:durableId="409469297">
    <w:abstractNumId w:val="13"/>
  </w:num>
  <w:num w:numId="30" w16cid:durableId="1371877395">
    <w:abstractNumId w:val="15"/>
  </w:num>
  <w:num w:numId="31" w16cid:durableId="407846626">
    <w:abstractNumId w:val="8"/>
  </w:num>
  <w:num w:numId="32" w16cid:durableId="388648004">
    <w:abstractNumId w:val="12"/>
  </w:num>
  <w:num w:numId="33" w16cid:durableId="1841970270">
    <w:abstractNumId w:val="1"/>
  </w:num>
  <w:num w:numId="34" w16cid:durableId="1008606097">
    <w:abstractNumId w:val="6"/>
  </w:num>
  <w:num w:numId="35" w16cid:durableId="31175534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3FB"/>
    <w:rsid w:val="00000CD4"/>
    <w:rsid w:val="00002468"/>
    <w:rsid w:val="0000422F"/>
    <w:rsid w:val="000140AA"/>
    <w:rsid w:val="0001539A"/>
    <w:rsid w:val="0001561F"/>
    <w:rsid w:val="00021DF8"/>
    <w:rsid w:val="000263B6"/>
    <w:rsid w:val="000277CF"/>
    <w:rsid w:val="00036A32"/>
    <w:rsid w:val="00037E52"/>
    <w:rsid w:val="00040594"/>
    <w:rsid w:val="00041F73"/>
    <w:rsid w:val="00053DC2"/>
    <w:rsid w:val="000544B6"/>
    <w:rsid w:val="0005715A"/>
    <w:rsid w:val="00057F44"/>
    <w:rsid w:val="000624F1"/>
    <w:rsid w:val="00063A9C"/>
    <w:rsid w:val="00066168"/>
    <w:rsid w:val="00074A68"/>
    <w:rsid w:val="00092336"/>
    <w:rsid w:val="00092D15"/>
    <w:rsid w:val="000A0AD7"/>
    <w:rsid w:val="000A3D00"/>
    <w:rsid w:val="000A6E98"/>
    <w:rsid w:val="000B0367"/>
    <w:rsid w:val="000B05FC"/>
    <w:rsid w:val="000B2C07"/>
    <w:rsid w:val="000C1AE9"/>
    <w:rsid w:val="000D36B4"/>
    <w:rsid w:val="000D4996"/>
    <w:rsid w:val="000E11BA"/>
    <w:rsid w:val="000E20D4"/>
    <w:rsid w:val="000F0211"/>
    <w:rsid w:val="001066C9"/>
    <w:rsid w:val="00114621"/>
    <w:rsid w:val="00115AED"/>
    <w:rsid w:val="0012012A"/>
    <w:rsid w:val="00121A6E"/>
    <w:rsid w:val="001272DF"/>
    <w:rsid w:val="001446EE"/>
    <w:rsid w:val="00147884"/>
    <w:rsid w:val="00147E66"/>
    <w:rsid w:val="00152364"/>
    <w:rsid w:val="00153E44"/>
    <w:rsid w:val="001565FA"/>
    <w:rsid w:val="00163085"/>
    <w:rsid w:val="0016668C"/>
    <w:rsid w:val="00172723"/>
    <w:rsid w:val="001740AE"/>
    <w:rsid w:val="00180AB1"/>
    <w:rsid w:val="001924CF"/>
    <w:rsid w:val="001947E5"/>
    <w:rsid w:val="001A4473"/>
    <w:rsid w:val="001B25A2"/>
    <w:rsid w:val="001B4C77"/>
    <w:rsid w:val="001C0136"/>
    <w:rsid w:val="001C2DF1"/>
    <w:rsid w:val="001C47D8"/>
    <w:rsid w:val="001C5881"/>
    <w:rsid w:val="001D2545"/>
    <w:rsid w:val="001D2D73"/>
    <w:rsid w:val="001D339E"/>
    <w:rsid w:val="001D33F5"/>
    <w:rsid w:val="001D7517"/>
    <w:rsid w:val="001E0CC4"/>
    <w:rsid w:val="001E6C27"/>
    <w:rsid w:val="001E7A6D"/>
    <w:rsid w:val="001F5D45"/>
    <w:rsid w:val="001F7845"/>
    <w:rsid w:val="002008D1"/>
    <w:rsid w:val="0020112C"/>
    <w:rsid w:val="002050E9"/>
    <w:rsid w:val="00205D34"/>
    <w:rsid w:val="002074A9"/>
    <w:rsid w:val="00210008"/>
    <w:rsid w:val="0022146C"/>
    <w:rsid w:val="002216F4"/>
    <w:rsid w:val="002236B1"/>
    <w:rsid w:val="002246D7"/>
    <w:rsid w:val="00242C57"/>
    <w:rsid w:val="00252242"/>
    <w:rsid w:val="00252712"/>
    <w:rsid w:val="00253ACD"/>
    <w:rsid w:val="0026532B"/>
    <w:rsid w:val="00274DA0"/>
    <w:rsid w:val="002775CF"/>
    <w:rsid w:val="0028041D"/>
    <w:rsid w:val="002855AD"/>
    <w:rsid w:val="002861E7"/>
    <w:rsid w:val="00291966"/>
    <w:rsid w:val="00295591"/>
    <w:rsid w:val="002A658F"/>
    <w:rsid w:val="002C2754"/>
    <w:rsid w:val="002C31A9"/>
    <w:rsid w:val="002D376E"/>
    <w:rsid w:val="002E00BA"/>
    <w:rsid w:val="002E2040"/>
    <w:rsid w:val="002E5601"/>
    <w:rsid w:val="002E5664"/>
    <w:rsid w:val="002E7EF0"/>
    <w:rsid w:val="00306CCF"/>
    <w:rsid w:val="00313DB4"/>
    <w:rsid w:val="003140CD"/>
    <w:rsid w:val="00315962"/>
    <w:rsid w:val="00315F20"/>
    <w:rsid w:val="00316A73"/>
    <w:rsid w:val="0033024F"/>
    <w:rsid w:val="003336CE"/>
    <w:rsid w:val="00334DC1"/>
    <w:rsid w:val="00337A9C"/>
    <w:rsid w:val="00347FF1"/>
    <w:rsid w:val="00350592"/>
    <w:rsid w:val="00351C89"/>
    <w:rsid w:val="00355EE1"/>
    <w:rsid w:val="00360901"/>
    <w:rsid w:val="00361822"/>
    <w:rsid w:val="0036524B"/>
    <w:rsid w:val="0037662A"/>
    <w:rsid w:val="003804E4"/>
    <w:rsid w:val="00381F14"/>
    <w:rsid w:val="00382BB3"/>
    <w:rsid w:val="003830B3"/>
    <w:rsid w:val="00384D7A"/>
    <w:rsid w:val="003944AB"/>
    <w:rsid w:val="003A5352"/>
    <w:rsid w:val="003A58B1"/>
    <w:rsid w:val="003B365B"/>
    <w:rsid w:val="003D4E82"/>
    <w:rsid w:val="003F0C5C"/>
    <w:rsid w:val="003F567D"/>
    <w:rsid w:val="004025CE"/>
    <w:rsid w:val="00404938"/>
    <w:rsid w:val="00415B5A"/>
    <w:rsid w:val="00415C4B"/>
    <w:rsid w:val="004231AC"/>
    <w:rsid w:val="0043125A"/>
    <w:rsid w:val="00435783"/>
    <w:rsid w:val="0043637D"/>
    <w:rsid w:val="00443712"/>
    <w:rsid w:val="004467AA"/>
    <w:rsid w:val="00451189"/>
    <w:rsid w:val="00453A47"/>
    <w:rsid w:val="00454D5A"/>
    <w:rsid w:val="004618F3"/>
    <w:rsid w:val="00461B1E"/>
    <w:rsid w:val="00464E1F"/>
    <w:rsid w:val="004665F3"/>
    <w:rsid w:val="00466B12"/>
    <w:rsid w:val="00470C92"/>
    <w:rsid w:val="00475C91"/>
    <w:rsid w:val="004763DF"/>
    <w:rsid w:val="00476E48"/>
    <w:rsid w:val="00485C4A"/>
    <w:rsid w:val="004869F0"/>
    <w:rsid w:val="00490256"/>
    <w:rsid w:val="004924E5"/>
    <w:rsid w:val="00494BBE"/>
    <w:rsid w:val="004950AC"/>
    <w:rsid w:val="004A153E"/>
    <w:rsid w:val="004A4C42"/>
    <w:rsid w:val="004A7DDC"/>
    <w:rsid w:val="004B0964"/>
    <w:rsid w:val="004B619C"/>
    <w:rsid w:val="004C6C2A"/>
    <w:rsid w:val="004C7CA5"/>
    <w:rsid w:val="004D6752"/>
    <w:rsid w:val="004E3684"/>
    <w:rsid w:val="004F4665"/>
    <w:rsid w:val="005012D8"/>
    <w:rsid w:val="0051626E"/>
    <w:rsid w:val="0052494D"/>
    <w:rsid w:val="00525724"/>
    <w:rsid w:val="00534366"/>
    <w:rsid w:val="00540B85"/>
    <w:rsid w:val="0054121B"/>
    <w:rsid w:val="00541AD2"/>
    <w:rsid w:val="00542214"/>
    <w:rsid w:val="00542225"/>
    <w:rsid w:val="005475AE"/>
    <w:rsid w:val="00563E7F"/>
    <w:rsid w:val="005662DE"/>
    <w:rsid w:val="005709E0"/>
    <w:rsid w:val="00570AED"/>
    <w:rsid w:val="005735B8"/>
    <w:rsid w:val="00576567"/>
    <w:rsid w:val="005769ED"/>
    <w:rsid w:val="0059643A"/>
    <w:rsid w:val="005A10A0"/>
    <w:rsid w:val="005B51ED"/>
    <w:rsid w:val="005C5D39"/>
    <w:rsid w:val="005D5421"/>
    <w:rsid w:val="005E11A7"/>
    <w:rsid w:val="005E2B8C"/>
    <w:rsid w:val="005F5549"/>
    <w:rsid w:val="00600F9C"/>
    <w:rsid w:val="006030AC"/>
    <w:rsid w:val="0060408A"/>
    <w:rsid w:val="006048CD"/>
    <w:rsid w:val="00604912"/>
    <w:rsid w:val="00607189"/>
    <w:rsid w:val="00611C48"/>
    <w:rsid w:val="006138BD"/>
    <w:rsid w:val="00616A9A"/>
    <w:rsid w:val="00616DAA"/>
    <w:rsid w:val="00623C8D"/>
    <w:rsid w:val="00624FC5"/>
    <w:rsid w:val="00631825"/>
    <w:rsid w:val="00632822"/>
    <w:rsid w:val="00634E19"/>
    <w:rsid w:val="00634E3C"/>
    <w:rsid w:val="00641A26"/>
    <w:rsid w:val="00645FBB"/>
    <w:rsid w:val="006466A6"/>
    <w:rsid w:val="00650430"/>
    <w:rsid w:val="00653A31"/>
    <w:rsid w:val="00657375"/>
    <w:rsid w:val="00657CD8"/>
    <w:rsid w:val="006622E9"/>
    <w:rsid w:val="006767D6"/>
    <w:rsid w:val="00681794"/>
    <w:rsid w:val="00681FBD"/>
    <w:rsid w:val="00696869"/>
    <w:rsid w:val="006A1A3F"/>
    <w:rsid w:val="006A38C7"/>
    <w:rsid w:val="006A65FF"/>
    <w:rsid w:val="006C186D"/>
    <w:rsid w:val="006D1AA0"/>
    <w:rsid w:val="006D5016"/>
    <w:rsid w:val="006D5A82"/>
    <w:rsid w:val="006D7FFD"/>
    <w:rsid w:val="006E1C83"/>
    <w:rsid w:val="006E31F2"/>
    <w:rsid w:val="006E39E9"/>
    <w:rsid w:val="006E7B81"/>
    <w:rsid w:val="006F5762"/>
    <w:rsid w:val="00703C7F"/>
    <w:rsid w:val="00706A9B"/>
    <w:rsid w:val="00710D83"/>
    <w:rsid w:val="007113C2"/>
    <w:rsid w:val="007116F9"/>
    <w:rsid w:val="00714970"/>
    <w:rsid w:val="007232C7"/>
    <w:rsid w:val="00726253"/>
    <w:rsid w:val="00735540"/>
    <w:rsid w:val="00743514"/>
    <w:rsid w:val="00744968"/>
    <w:rsid w:val="00745780"/>
    <w:rsid w:val="00746A18"/>
    <w:rsid w:val="00746E62"/>
    <w:rsid w:val="00747F07"/>
    <w:rsid w:val="00751656"/>
    <w:rsid w:val="007603EF"/>
    <w:rsid w:val="00762C49"/>
    <w:rsid w:val="007717E3"/>
    <w:rsid w:val="00776C6A"/>
    <w:rsid w:val="00776EF8"/>
    <w:rsid w:val="0078189C"/>
    <w:rsid w:val="00782C0E"/>
    <w:rsid w:val="00790519"/>
    <w:rsid w:val="007913C9"/>
    <w:rsid w:val="007949C0"/>
    <w:rsid w:val="007A3BF1"/>
    <w:rsid w:val="007B3422"/>
    <w:rsid w:val="007B38DD"/>
    <w:rsid w:val="007B4270"/>
    <w:rsid w:val="007B53BE"/>
    <w:rsid w:val="007C366B"/>
    <w:rsid w:val="007D0578"/>
    <w:rsid w:val="007D4E59"/>
    <w:rsid w:val="007D57F5"/>
    <w:rsid w:val="007E5678"/>
    <w:rsid w:val="007F1314"/>
    <w:rsid w:val="00800235"/>
    <w:rsid w:val="00802201"/>
    <w:rsid w:val="008030F0"/>
    <w:rsid w:val="0081352B"/>
    <w:rsid w:val="00816850"/>
    <w:rsid w:val="00817DC6"/>
    <w:rsid w:val="00821232"/>
    <w:rsid w:val="008301DF"/>
    <w:rsid w:val="008303EE"/>
    <w:rsid w:val="00831ECC"/>
    <w:rsid w:val="008422FB"/>
    <w:rsid w:val="00842D92"/>
    <w:rsid w:val="00844199"/>
    <w:rsid w:val="00845C25"/>
    <w:rsid w:val="008507E6"/>
    <w:rsid w:val="0085280E"/>
    <w:rsid w:val="008537FC"/>
    <w:rsid w:val="00854AD1"/>
    <w:rsid w:val="0086100B"/>
    <w:rsid w:val="008656BF"/>
    <w:rsid w:val="00870A31"/>
    <w:rsid w:val="00874C06"/>
    <w:rsid w:val="00877497"/>
    <w:rsid w:val="00877A25"/>
    <w:rsid w:val="00881929"/>
    <w:rsid w:val="00883A6A"/>
    <w:rsid w:val="00885074"/>
    <w:rsid w:val="00892709"/>
    <w:rsid w:val="008928E5"/>
    <w:rsid w:val="008951F0"/>
    <w:rsid w:val="008A1461"/>
    <w:rsid w:val="008A244A"/>
    <w:rsid w:val="008A2EF0"/>
    <w:rsid w:val="008A3020"/>
    <w:rsid w:val="008A72EE"/>
    <w:rsid w:val="008A7D65"/>
    <w:rsid w:val="008C0A3E"/>
    <w:rsid w:val="008C4123"/>
    <w:rsid w:val="008C5BF9"/>
    <w:rsid w:val="008C619A"/>
    <w:rsid w:val="008D24FB"/>
    <w:rsid w:val="008D2816"/>
    <w:rsid w:val="008D527A"/>
    <w:rsid w:val="008D7A6B"/>
    <w:rsid w:val="008E09F0"/>
    <w:rsid w:val="008E3772"/>
    <w:rsid w:val="008E547A"/>
    <w:rsid w:val="008F2833"/>
    <w:rsid w:val="008F4684"/>
    <w:rsid w:val="008F5DB7"/>
    <w:rsid w:val="008F768D"/>
    <w:rsid w:val="00901914"/>
    <w:rsid w:val="009040F6"/>
    <w:rsid w:val="00905B77"/>
    <w:rsid w:val="0092170B"/>
    <w:rsid w:val="009231A0"/>
    <w:rsid w:val="00923CAF"/>
    <w:rsid w:val="00927014"/>
    <w:rsid w:val="00932867"/>
    <w:rsid w:val="00940652"/>
    <w:rsid w:val="009422DB"/>
    <w:rsid w:val="00943FF0"/>
    <w:rsid w:val="00944393"/>
    <w:rsid w:val="0095100B"/>
    <w:rsid w:val="00951EC3"/>
    <w:rsid w:val="00963EFB"/>
    <w:rsid w:val="009741EF"/>
    <w:rsid w:val="0097497B"/>
    <w:rsid w:val="0097636D"/>
    <w:rsid w:val="00976887"/>
    <w:rsid w:val="0098107F"/>
    <w:rsid w:val="00985922"/>
    <w:rsid w:val="0098631A"/>
    <w:rsid w:val="00987242"/>
    <w:rsid w:val="00990EA1"/>
    <w:rsid w:val="0099705F"/>
    <w:rsid w:val="009A121E"/>
    <w:rsid w:val="009A27F6"/>
    <w:rsid w:val="009C2FC0"/>
    <w:rsid w:val="009C3611"/>
    <w:rsid w:val="009C5F2C"/>
    <w:rsid w:val="009D17E5"/>
    <w:rsid w:val="009D23E2"/>
    <w:rsid w:val="009D59AC"/>
    <w:rsid w:val="009E7BCB"/>
    <w:rsid w:val="009F1C9B"/>
    <w:rsid w:val="009F2A36"/>
    <w:rsid w:val="009F36C4"/>
    <w:rsid w:val="009F6CA9"/>
    <w:rsid w:val="00A01703"/>
    <w:rsid w:val="00A01989"/>
    <w:rsid w:val="00A03E6C"/>
    <w:rsid w:val="00A07A81"/>
    <w:rsid w:val="00A10E71"/>
    <w:rsid w:val="00A128AC"/>
    <w:rsid w:val="00A13534"/>
    <w:rsid w:val="00A20A35"/>
    <w:rsid w:val="00A25844"/>
    <w:rsid w:val="00A268F0"/>
    <w:rsid w:val="00A27B38"/>
    <w:rsid w:val="00A33D7C"/>
    <w:rsid w:val="00A35392"/>
    <w:rsid w:val="00A37B77"/>
    <w:rsid w:val="00A4227A"/>
    <w:rsid w:val="00A42444"/>
    <w:rsid w:val="00A43558"/>
    <w:rsid w:val="00A450D7"/>
    <w:rsid w:val="00A54AD5"/>
    <w:rsid w:val="00A601BD"/>
    <w:rsid w:val="00A6783E"/>
    <w:rsid w:val="00A734F0"/>
    <w:rsid w:val="00A7412C"/>
    <w:rsid w:val="00A86AD3"/>
    <w:rsid w:val="00A9527A"/>
    <w:rsid w:val="00A96765"/>
    <w:rsid w:val="00AA5377"/>
    <w:rsid w:val="00AA7217"/>
    <w:rsid w:val="00AB1D5A"/>
    <w:rsid w:val="00AB5912"/>
    <w:rsid w:val="00AB64A9"/>
    <w:rsid w:val="00AC48E9"/>
    <w:rsid w:val="00AC766A"/>
    <w:rsid w:val="00AD28A8"/>
    <w:rsid w:val="00AD3FDF"/>
    <w:rsid w:val="00AD68CD"/>
    <w:rsid w:val="00AE0850"/>
    <w:rsid w:val="00B04251"/>
    <w:rsid w:val="00B06D7A"/>
    <w:rsid w:val="00B06DE0"/>
    <w:rsid w:val="00B141B3"/>
    <w:rsid w:val="00B165C0"/>
    <w:rsid w:val="00B324A4"/>
    <w:rsid w:val="00B32F2B"/>
    <w:rsid w:val="00B330BA"/>
    <w:rsid w:val="00B35161"/>
    <w:rsid w:val="00B438B6"/>
    <w:rsid w:val="00B45B15"/>
    <w:rsid w:val="00B52013"/>
    <w:rsid w:val="00B5388E"/>
    <w:rsid w:val="00B565C8"/>
    <w:rsid w:val="00B62F48"/>
    <w:rsid w:val="00B63D85"/>
    <w:rsid w:val="00B6503E"/>
    <w:rsid w:val="00B74C2A"/>
    <w:rsid w:val="00B757DF"/>
    <w:rsid w:val="00B760DA"/>
    <w:rsid w:val="00B81F38"/>
    <w:rsid w:val="00B83BBB"/>
    <w:rsid w:val="00B90C95"/>
    <w:rsid w:val="00B951D0"/>
    <w:rsid w:val="00B96431"/>
    <w:rsid w:val="00B973F4"/>
    <w:rsid w:val="00B97445"/>
    <w:rsid w:val="00BB3E21"/>
    <w:rsid w:val="00BB6205"/>
    <w:rsid w:val="00BB6B9D"/>
    <w:rsid w:val="00BB7CFB"/>
    <w:rsid w:val="00BC2672"/>
    <w:rsid w:val="00BC61B2"/>
    <w:rsid w:val="00BD2BE0"/>
    <w:rsid w:val="00BD3EEE"/>
    <w:rsid w:val="00BD48E0"/>
    <w:rsid w:val="00BD7B33"/>
    <w:rsid w:val="00BE556D"/>
    <w:rsid w:val="00BE5708"/>
    <w:rsid w:val="00BF1631"/>
    <w:rsid w:val="00BF422A"/>
    <w:rsid w:val="00BF45C8"/>
    <w:rsid w:val="00BF6450"/>
    <w:rsid w:val="00C05CD6"/>
    <w:rsid w:val="00C10388"/>
    <w:rsid w:val="00C26F91"/>
    <w:rsid w:val="00C3398C"/>
    <w:rsid w:val="00C33A37"/>
    <w:rsid w:val="00C41DBB"/>
    <w:rsid w:val="00C42ADB"/>
    <w:rsid w:val="00C42C25"/>
    <w:rsid w:val="00C45507"/>
    <w:rsid w:val="00C627A6"/>
    <w:rsid w:val="00C7614B"/>
    <w:rsid w:val="00C80E81"/>
    <w:rsid w:val="00C85079"/>
    <w:rsid w:val="00C92DD5"/>
    <w:rsid w:val="00CA4F17"/>
    <w:rsid w:val="00CB36AA"/>
    <w:rsid w:val="00CB5B56"/>
    <w:rsid w:val="00CB7D55"/>
    <w:rsid w:val="00CC6127"/>
    <w:rsid w:val="00CE0B84"/>
    <w:rsid w:val="00CE2D7A"/>
    <w:rsid w:val="00CE4D27"/>
    <w:rsid w:val="00CF0AFB"/>
    <w:rsid w:val="00CF0BD3"/>
    <w:rsid w:val="00CF3F7E"/>
    <w:rsid w:val="00CF4A68"/>
    <w:rsid w:val="00CF5ACA"/>
    <w:rsid w:val="00CF5EC5"/>
    <w:rsid w:val="00CF7971"/>
    <w:rsid w:val="00CF7D75"/>
    <w:rsid w:val="00D0789A"/>
    <w:rsid w:val="00D13923"/>
    <w:rsid w:val="00D13E1E"/>
    <w:rsid w:val="00D16DAC"/>
    <w:rsid w:val="00D22122"/>
    <w:rsid w:val="00D27BDC"/>
    <w:rsid w:val="00D31139"/>
    <w:rsid w:val="00D33149"/>
    <w:rsid w:val="00D33AE7"/>
    <w:rsid w:val="00D35D3A"/>
    <w:rsid w:val="00D4096B"/>
    <w:rsid w:val="00D43D79"/>
    <w:rsid w:val="00D5015E"/>
    <w:rsid w:val="00D51A95"/>
    <w:rsid w:val="00D67A8A"/>
    <w:rsid w:val="00D73BE2"/>
    <w:rsid w:val="00D91316"/>
    <w:rsid w:val="00DA5500"/>
    <w:rsid w:val="00DA5D13"/>
    <w:rsid w:val="00DB4F1C"/>
    <w:rsid w:val="00DC6149"/>
    <w:rsid w:val="00DC70E6"/>
    <w:rsid w:val="00DC7E92"/>
    <w:rsid w:val="00DD5319"/>
    <w:rsid w:val="00DE0781"/>
    <w:rsid w:val="00DF281C"/>
    <w:rsid w:val="00DF5008"/>
    <w:rsid w:val="00E05FF1"/>
    <w:rsid w:val="00E0675F"/>
    <w:rsid w:val="00E125EE"/>
    <w:rsid w:val="00E150E8"/>
    <w:rsid w:val="00E24C28"/>
    <w:rsid w:val="00E2602A"/>
    <w:rsid w:val="00E26571"/>
    <w:rsid w:val="00E26DFF"/>
    <w:rsid w:val="00E3077A"/>
    <w:rsid w:val="00E3108D"/>
    <w:rsid w:val="00E326B7"/>
    <w:rsid w:val="00E373A6"/>
    <w:rsid w:val="00E40DEB"/>
    <w:rsid w:val="00E43B77"/>
    <w:rsid w:val="00E43DFC"/>
    <w:rsid w:val="00E45C94"/>
    <w:rsid w:val="00E473EB"/>
    <w:rsid w:val="00E50A4D"/>
    <w:rsid w:val="00E57227"/>
    <w:rsid w:val="00E67883"/>
    <w:rsid w:val="00E81506"/>
    <w:rsid w:val="00E81953"/>
    <w:rsid w:val="00E837E3"/>
    <w:rsid w:val="00E853FB"/>
    <w:rsid w:val="00E87FA3"/>
    <w:rsid w:val="00E937F7"/>
    <w:rsid w:val="00E9396E"/>
    <w:rsid w:val="00EA2769"/>
    <w:rsid w:val="00EA35C5"/>
    <w:rsid w:val="00EA6897"/>
    <w:rsid w:val="00EB12F6"/>
    <w:rsid w:val="00EB2E3B"/>
    <w:rsid w:val="00EC1760"/>
    <w:rsid w:val="00EC2D5B"/>
    <w:rsid w:val="00EC31AD"/>
    <w:rsid w:val="00EC4FF3"/>
    <w:rsid w:val="00ED5775"/>
    <w:rsid w:val="00ED79A9"/>
    <w:rsid w:val="00EE4364"/>
    <w:rsid w:val="00EE4CE6"/>
    <w:rsid w:val="00EF4C03"/>
    <w:rsid w:val="00EF7CE5"/>
    <w:rsid w:val="00F00A23"/>
    <w:rsid w:val="00F01E9F"/>
    <w:rsid w:val="00F055D3"/>
    <w:rsid w:val="00F1051B"/>
    <w:rsid w:val="00F16324"/>
    <w:rsid w:val="00F207D2"/>
    <w:rsid w:val="00F377BA"/>
    <w:rsid w:val="00F4123D"/>
    <w:rsid w:val="00F57665"/>
    <w:rsid w:val="00F71846"/>
    <w:rsid w:val="00F76E43"/>
    <w:rsid w:val="00F7766E"/>
    <w:rsid w:val="00F77B6A"/>
    <w:rsid w:val="00F80A75"/>
    <w:rsid w:val="00F82871"/>
    <w:rsid w:val="00F87EDC"/>
    <w:rsid w:val="00F94D45"/>
    <w:rsid w:val="00F96342"/>
    <w:rsid w:val="00F97159"/>
    <w:rsid w:val="00FA10CB"/>
    <w:rsid w:val="00FA3326"/>
    <w:rsid w:val="00FA573A"/>
    <w:rsid w:val="00FB5857"/>
    <w:rsid w:val="00FB5933"/>
    <w:rsid w:val="00FC5D1D"/>
    <w:rsid w:val="00FD119B"/>
    <w:rsid w:val="00FD2260"/>
    <w:rsid w:val="00FE2270"/>
    <w:rsid w:val="00FE2A1F"/>
    <w:rsid w:val="00FE47FF"/>
    <w:rsid w:val="00FE6D71"/>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87C4B"/>
  <w15:docId w15:val="{91E278E8-589E-412F-86C5-5AC2914C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337A9C"/>
    <w:pPr>
      <w:keepNext/>
      <w:numPr>
        <w:ilvl w:val="1"/>
        <w:numId w:val="20"/>
      </w:numPr>
      <w:tabs>
        <w:tab w:val="clear" w:pos="850"/>
      </w:tabs>
      <w:spacing w:before="360"/>
      <w:outlineLvl w:val="1"/>
    </w:pPr>
    <w:rPr>
      <w:b/>
      <w:color w:val="000000" w:themeColor="text1"/>
      <w:szCs w:val="22"/>
    </w:rPr>
  </w:style>
  <w:style w:type="paragraph" w:styleId="berschrift3">
    <w:name w:val="heading 3"/>
    <w:basedOn w:val="berschrift2"/>
    <w:next w:val="Textkrper-Einzug1"/>
    <w:link w:val="berschrift3Zchn"/>
    <w:qFormat/>
    <w:rsid w:val="005012D8"/>
    <w:pPr>
      <w:keepNext w:val="0"/>
      <w:numPr>
        <w:ilvl w:val="2"/>
      </w:numPr>
      <w:tabs>
        <w:tab w:val="clear" w:pos="850"/>
      </w:tabs>
      <w:spacing w:before="320"/>
      <w:outlineLvl w:val="2"/>
    </w:pPr>
    <w:rPr>
      <w:b w:val="0"/>
      <w:bCs/>
      <w:iCs/>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381F14"/>
    <w:pPr>
      <w:numPr>
        <w:ilvl w:val="7"/>
      </w:numPr>
      <w:tabs>
        <w:tab w:val="clear" w:pos="850"/>
      </w:tabs>
      <w:ind w:left="340" w:hanging="340"/>
      <w:outlineLvl w:val="7"/>
    </w:pPr>
    <w:rPr>
      <w:b w:val="0"/>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337A9C"/>
    <w:rPr>
      <w:rFonts w:ascii="Arial" w:hAnsi="Arial" w:cs="Arial"/>
      <w:b/>
      <w:color w:val="000000" w:themeColor="text1"/>
      <w:szCs w:val="22"/>
    </w:rPr>
  </w:style>
  <w:style w:type="character" w:customStyle="1" w:styleId="berschrift3Zchn">
    <w:name w:val="Überschrift 3 Zchn"/>
    <w:basedOn w:val="Absatz-Standardschriftart"/>
    <w:link w:val="berschrift3"/>
    <w:rsid w:val="005012D8"/>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381F14"/>
    <w:rPr>
      <w:rFonts w:ascii="Arial" w:hAnsi="Arial" w:cs="Arial"/>
      <w:color w:val="000000" w:themeColor="text1"/>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paragraph" w:styleId="berarbeitung">
    <w:name w:val="Revision"/>
    <w:hidden/>
    <w:uiPriority w:val="99"/>
    <w:semiHidden/>
    <w:rsid w:val="001B25A2"/>
    <w:rPr>
      <w:rFonts w:ascii="Arial" w:hAnsi="Arial" w:cs="Arial"/>
      <w:szCs w:val="24"/>
    </w:rPr>
  </w:style>
  <w:style w:type="character" w:styleId="Kommentarzeichen">
    <w:name w:val="annotation reference"/>
    <w:basedOn w:val="Absatz-Standardschriftart"/>
    <w:semiHidden/>
    <w:unhideWhenUsed/>
    <w:rsid w:val="001B25A2"/>
    <w:rPr>
      <w:sz w:val="16"/>
      <w:szCs w:val="16"/>
    </w:rPr>
  </w:style>
  <w:style w:type="paragraph" w:styleId="Kommentartext">
    <w:name w:val="annotation text"/>
    <w:basedOn w:val="Standard"/>
    <w:link w:val="KommentartextZchn"/>
    <w:unhideWhenUsed/>
    <w:rsid w:val="001B25A2"/>
    <w:pPr>
      <w:spacing w:line="240" w:lineRule="auto"/>
    </w:pPr>
    <w:rPr>
      <w:szCs w:val="20"/>
    </w:rPr>
  </w:style>
  <w:style w:type="character" w:customStyle="1" w:styleId="KommentartextZchn">
    <w:name w:val="Kommentartext Zchn"/>
    <w:basedOn w:val="Absatz-Standardschriftart"/>
    <w:link w:val="Kommentartext"/>
    <w:rsid w:val="001B25A2"/>
    <w:rPr>
      <w:rFonts w:ascii="Arial" w:hAnsi="Arial" w:cs="Arial"/>
    </w:rPr>
  </w:style>
  <w:style w:type="paragraph" w:styleId="Kommentarthema">
    <w:name w:val="annotation subject"/>
    <w:basedOn w:val="Kommentartext"/>
    <w:next w:val="Kommentartext"/>
    <w:link w:val="KommentarthemaZchn"/>
    <w:semiHidden/>
    <w:unhideWhenUsed/>
    <w:rsid w:val="001B25A2"/>
    <w:rPr>
      <w:b/>
      <w:bCs/>
    </w:rPr>
  </w:style>
  <w:style w:type="character" w:customStyle="1" w:styleId="KommentarthemaZchn">
    <w:name w:val="Kommentarthema Zchn"/>
    <w:basedOn w:val="KommentartextZchn"/>
    <w:link w:val="Kommentarthema"/>
    <w:semiHidden/>
    <w:rsid w:val="001B25A2"/>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20</Pages>
  <Words>5108</Words>
  <Characters>39845</Characters>
  <Application>Microsoft Office Word</Application>
  <DocSecurity>0</DocSecurity>
  <Lines>632</Lines>
  <Paragraphs>282</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44671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FGvW</cp:lastModifiedBy>
  <cp:revision>7</cp:revision>
  <cp:lastPrinted>2012-05-14T11:47:00Z</cp:lastPrinted>
  <dcterms:created xsi:type="dcterms:W3CDTF">2026-09-09T12:39:00Z</dcterms:created>
  <dcterms:modified xsi:type="dcterms:W3CDTF">2026-09-10T11:57:00Z</dcterms:modified>
</cp:coreProperties>
</file>